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E80E" w14:textId="77777777" w:rsidR="00CA281D" w:rsidRPr="00C217FC" w:rsidRDefault="00CA281D">
      <w:pPr>
        <w:rPr>
          <w:rFonts w:ascii="Arial" w:hAnsi="Arial" w:cs="Arial"/>
          <w:sz w:val="22"/>
          <w:szCs w:val="22"/>
        </w:rPr>
      </w:pPr>
    </w:p>
    <w:p w14:paraId="20CC1AC9" w14:textId="77777777" w:rsidR="00CA281D" w:rsidRPr="00C217FC" w:rsidRDefault="00CA281D">
      <w:pPr>
        <w:rPr>
          <w:rFonts w:ascii="Arial" w:hAnsi="Arial" w:cs="Arial"/>
          <w:sz w:val="22"/>
          <w:szCs w:val="22"/>
        </w:rPr>
      </w:pPr>
    </w:p>
    <w:p w14:paraId="512C4AC0" w14:textId="77777777" w:rsidR="00CA281D" w:rsidRPr="00C217FC" w:rsidRDefault="00CA281D">
      <w:pPr>
        <w:rPr>
          <w:rFonts w:ascii="Arial" w:hAnsi="Arial" w:cs="Arial"/>
          <w:sz w:val="22"/>
          <w:szCs w:val="22"/>
        </w:rPr>
      </w:pPr>
    </w:p>
    <w:p w14:paraId="2B3C9303" w14:textId="77777777" w:rsidR="00CA281D" w:rsidRPr="00C217FC" w:rsidRDefault="00CA281D">
      <w:pPr>
        <w:rPr>
          <w:rFonts w:ascii="Arial" w:hAnsi="Arial" w:cs="Arial"/>
          <w:sz w:val="22"/>
          <w:szCs w:val="22"/>
        </w:rPr>
      </w:pPr>
    </w:p>
    <w:p w14:paraId="4DE0A16C" w14:textId="77777777" w:rsidR="00CA281D" w:rsidRPr="00C217FC" w:rsidRDefault="00CA281D">
      <w:pPr>
        <w:rPr>
          <w:rFonts w:ascii="Arial" w:hAnsi="Arial" w:cs="Arial"/>
          <w:sz w:val="22"/>
          <w:szCs w:val="22"/>
        </w:rPr>
      </w:pPr>
    </w:p>
    <w:p w14:paraId="3D9D8314" w14:textId="77777777" w:rsidR="00CA281D" w:rsidRPr="00C217FC" w:rsidRDefault="00CA281D">
      <w:pPr>
        <w:rPr>
          <w:rFonts w:ascii="Arial" w:hAnsi="Arial" w:cs="Arial"/>
          <w:sz w:val="22"/>
          <w:szCs w:val="22"/>
        </w:rPr>
      </w:pPr>
    </w:p>
    <w:p w14:paraId="5EBA5DBF" w14:textId="77777777" w:rsidR="00CA281D" w:rsidRPr="00C217FC" w:rsidRDefault="00CA281D">
      <w:pPr>
        <w:rPr>
          <w:rFonts w:ascii="Arial" w:hAnsi="Arial" w:cs="Arial"/>
          <w:sz w:val="22"/>
          <w:szCs w:val="22"/>
        </w:rPr>
      </w:pPr>
    </w:p>
    <w:p w14:paraId="2EAB4D2B" w14:textId="77777777" w:rsidR="00CA281D" w:rsidRPr="00C217FC" w:rsidRDefault="00CA281D">
      <w:pPr>
        <w:rPr>
          <w:rFonts w:ascii="Arial" w:hAnsi="Arial" w:cs="Arial"/>
          <w:sz w:val="22"/>
          <w:szCs w:val="22"/>
        </w:rPr>
      </w:pPr>
    </w:p>
    <w:p w14:paraId="7CBC29DB" w14:textId="77777777" w:rsidR="00CA281D" w:rsidRPr="00C217FC" w:rsidRDefault="00CA281D">
      <w:pPr>
        <w:rPr>
          <w:rFonts w:ascii="Arial" w:hAnsi="Arial" w:cs="Arial"/>
          <w:sz w:val="22"/>
          <w:szCs w:val="22"/>
        </w:rPr>
      </w:pPr>
    </w:p>
    <w:p w14:paraId="353D135E" w14:textId="1F105E29" w:rsidR="00FD3A8D" w:rsidRPr="00FD3A8D" w:rsidRDefault="00FD3A8D" w:rsidP="00FD3A8D">
      <w:pPr>
        <w:spacing w:line="360" w:lineRule="auto"/>
        <w:rPr>
          <w:rFonts w:ascii="Trebuchet MS" w:eastAsia="Calibri" w:hAnsi="Trebuchet MS"/>
          <w:b/>
        </w:rPr>
      </w:pPr>
      <w:r w:rsidRPr="00FD3A8D">
        <w:rPr>
          <w:rFonts w:ascii="Trebuchet MS" w:eastAsia="Calibri" w:hAnsi="Trebuchet MS"/>
          <w:b/>
          <w:noProof/>
          <w:lang w:eastAsia="en-GB"/>
        </w:rPr>
        <w:drawing>
          <wp:inline distT="0" distB="0" distL="0" distR="0" wp14:anchorId="2265C4D6" wp14:editId="54ECE4BF">
            <wp:extent cx="2125980" cy="1394460"/>
            <wp:effectExtent l="0" t="0" r="0" b="0"/>
            <wp:docPr id="3" name="Picture 3" descr="WTA_brand001 main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A_brand001 main 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1394460"/>
                    </a:xfrm>
                    <a:prstGeom prst="rect">
                      <a:avLst/>
                    </a:prstGeom>
                    <a:noFill/>
                    <a:ln>
                      <a:noFill/>
                    </a:ln>
                  </pic:spPr>
                </pic:pic>
              </a:graphicData>
            </a:graphic>
          </wp:inline>
        </w:drawing>
      </w:r>
    </w:p>
    <w:p w14:paraId="031CDDE3" w14:textId="3C7FBDAE" w:rsidR="00FD3A8D" w:rsidRPr="006C3533" w:rsidRDefault="00FD3A8D" w:rsidP="00FD3A8D">
      <w:pPr>
        <w:spacing w:after="200" w:line="276" w:lineRule="auto"/>
        <w:jc w:val="center"/>
        <w:rPr>
          <w:rFonts w:ascii="Arial" w:hAnsi="Arial" w:cs="Arial"/>
          <w:b/>
          <w:bCs/>
          <w:color w:val="FFFFFF"/>
          <w:kern w:val="36"/>
          <w:sz w:val="28"/>
          <w:szCs w:val="28"/>
          <w:lang w:eastAsia="en-GB"/>
        </w:rPr>
      </w:pPr>
      <w:r w:rsidRPr="00FD3A8D">
        <w:rPr>
          <w:rFonts w:ascii="Arial" w:eastAsia="Calibri" w:hAnsi="Arial" w:cs="Arial"/>
          <w:b/>
          <w:bCs/>
          <w:sz w:val="28"/>
          <w:szCs w:val="28"/>
          <w:shd w:val="clear" w:color="auto" w:fill="FFFFFF"/>
        </w:rPr>
        <w:t xml:space="preserve">WTA Response to the Welsh </w:t>
      </w:r>
      <w:r w:rsidRPr="006C3533">
        <w:rPr>
          <w:rFonts w:ascii="Arial" w:eastAsia="Calibri" w:hAnsi="Arial" w:cs="Arial"/>
          <w:b/>
          <w:bCs/>
          <w:sz w:val="28"/>
          <w:szCs w:val="28"/>
          <w:shd w:val="clear" w:color="auto" w:fill="FFFFFF"/>
        </w:rPr>
        <w:t xml:space="preserve">Government </w:t>
      </w:r>
      <w:r w:rsidR="006C3533" w:rsidRPr="006C3533">
        <w:rPr>
          <w:rFonts w:ascii="Arial" w:hAnsi="Arial" w:cs="Arial"/>
          <w:b/>
          <w:bCs/>
          <w:sz w:val="28"/>
          <w:szCs w:val="28"/>
        </w:rPr>
        <w:t xml:space="preserve">Consultation </w:t>
      </w:r>
      <w:r w:rsidR="00883466">
        <w:rPr>
          <w:rFonts w:ascii="Arial" w:hAnsi="Arial" w:cs="Arial"/>
          <w:b/>
          <w:bCs/>
          <w:sz w:val="28"/>
          <w:szCs w:val="28"/>
        </w:rPr>
        <w:t>–</w:t>
      </w:r>
      <w:r w:rsidR="006C3533" w:rsidRPr="006C3533">
        <w:rPr>
          <w:rFonts w:ascii="Arial" w:hAnsi="Arial" w:cs="Arial"/>
          <w:b/>
          <w:bCs/>
          <w:sz w:val="28"/>
          <w:szCs w:val="28"/>
        </w:rPr>
        <w:t xml:space="preserve"> </w:t>
      </w:r>
      <w:r w:rsidR="00883466">
        <w:rPr>
          <w:rFonts w:ascii="Arial" w:hAnsi="Arial" w:cs="Arial"/>
          <w:b/>
          <w:bCs/>
          <w:sz w:val="28"/>
          <w:szCs w:val="28"/>
        </w:rPr>
        <w:t>‘P</w:t>
      </w:r>
      <w:r w:rsidR="006C3533" w:rsidRPr="006C3533">
        <w:rPr>
          <w:rFonts w:ascii="Arial" w:hAnsi="Arial" w:cs="Arial"/>
          <w:b/>
          <w:bCs/>
          <w:sz w:val="28"/>
          <w:szCs w:val="28"/>
        </w:rPr>
        <w:t>lanning legislation and policy for second homes and short-term holiday lets</w:t>
      </w:r>
      <w:r w:rsidR="00883466">
        <w:rPr>
          <w:rFonts w:ascii="Arial" w:hAnsi="Arial" w:cs="Arial"/>
          <w:b/>
          <w:bCs/>
          <w:sz w:val="28"/>
          <w:szCs w:val="28"/>
        </w:rPr>
        <w:t>’</w:t>
      </w:r>
    </w:p>
    <w:p w14:paraId="6BB54A89" w14:textId="77777777" w:rsidR="00CA281D" w:rsidRPr="00C217FC" w:rsidRDefault="00CA281D" w:rsidP="00331BFE">
      <w:pPr>
        <w:pStyle w:val="Default"/>
        <w:jc w:val="center"/>
        <w:rPr>
          <w:rFonts w:eastAsia="SimSun"/>
          <w:sz w:val="22"/>
          <w:szCs w:val="22"/>
          <w:lang w:eastAsia="en-GB"/>
        </w:rPr>
      </w:pPr>
    </w:p>
    <w:p w14:paraId="24F96075" w14:textId="77777777" w:rsidR="00CA281D" w:rsidRPr="00C217FC" w:rsidRDefault="00CA281D">
      <w:pPr>
        <w:jc w:val="center"/>
        <w:rPr>
          <w:rFonts w:ascii="Arial" w:hAnsi="Arial" w:cs="Arial"/>
          <w:b/>
          <w:sz w:val="22"/>
          <w:szCs w:val="22"/>
        </w:rPr>
      </w:pPr>
    </w:p>
    <w:p w14:paraId="0DF6378E" w14:textId="77777777" w:rsidR="00CA281D" w:rsidRPr="00C217FC" w:rsidRDefault="00CA281D">
      <w:pPr>
        <w:jc w:val="center"/>
        <w:rPr>
          <w:rFonts w:ascii="Arial" w:hAnsi="Arial" w:cs="Arial"/>
          <w:b/>
          <w:sz w:val="22"/>
          <w:szCs w:val="22"/>
        </w:rPr>
      </w:pPr>
      <w:r w:rsidRPr="00C217FC">
        <w:rPr>
          <w:rFonts w:ascii="Arial" w:hAnsi="Arial" w:cs="Arial"/>
          <w:b/>
          <w:sz w:val="22"/>
          <w:szCs w:val="22"/>
        </w:rPr>
        <w:t xml:space="preserve">Wales Tourism Alliance </w:t>
      </w:r>
    </w:p>
    <w:p w14:paraId="39BE0E44" w14:textId="77777777" w:rsidR="00CA281D" w:rsidRPr="00C217FC" w:rsidRDefault="00CA281D">
      <w:pPr>
        <w:rPr>
          <w:rFonts w:ascii="Arial" w:hAnsi="Arial" w:cs="Arial"/>
          <w:sz w:val="22"/>
          <w:szCs w:val="22"/>
        </w:rPr>
      </w:pPr>
    </w:p>
    <w:p w14:paraId="4B360BB6" w14:textId="77777777" w:rsidR="00CA281D" w:rsidRPr="00C217FC" w:rsidRDefault="00CA281D">
      <w:pPr>
        <w:pStyle w:val="Footer"/>
        <w:jc w:val="center"/>
        <w:rPr>
          <w:rFonts w:ascii="Arial" w:hAnsi="Arial" w:cs="Arial"/>
          <w:sz w:val="22"/>
          <w:szCs w:val="22"/>
        </w:rPr>
      </w:pPr>
      <w:r w:rsidRPr="00C217FC">
        <w:rPr>
          <w:rFonts w:ascii="Arial" w:hAnsi="Arial" w:cs="Arial"/>
          <w:sz w:val="22"/>
          <w:szCs w:val="22"/>
        </w:rPr>
        <w:t>Wales Tourism Alliance Limited</w:t>
      </w:r>
    </w:p>
    <w:p w14:paraId="736C2A1E" w14:textId="77777777" w:rsidR="00CA281D" w:rsidRPr="00C217FC" w:rsidRDefault="00CA281D">
      <w:pPr>
        <w:pStyle w:val="Footer"/>
        <w:jc w:val="center"/>
        <w:rPr>
          <w:rFonts w:ascii="Arial" w:hAnsi="Arial" w:cs="Arial"/>
          <w:sz w:val="22"/>
          <w:szCs w:val="22"/>
        </w:rPr>
      </w:pPr>
      <w:r w:rsidRPr="00C217FC">
        <w:rPr>
          <w:rFonts w:ascii="Arial" w:hAnsi="Arial" w:cs="Arial"/>
          <w:sz w:val="22"/>
          <w:szCs w:val="22"/>
        </w:rPr>
        <w:t>77 Conwy Road,</w:t>
      </w:r>
    </w:p>
    <w:p w14:paraId="1798BB69" w14:textId="77777777" w:rsidR="00CA281D" w:rsidRPr="00C217FC" w:rsidRDefault="00CA281D">
      <w:pPr>
        <w:pStyle w:val="Footer"/>
        <w:jc w:val="center"/>
        <w:rPr>
          <w:rFonts w:ascii="Arial" w:hAnsi="Arial" w:cs="Arial"/>
          <w:sz w:val="22"/>
          <w:szCs w:val="22"/>
        </w:rPr>
      </w:pPr>
      <w:r w:rsidRPr="00C217FC">
        <w:rPr>
          <w:rFonts w:ascii="Arial" w:hAnsi="Arial" w:cs="Arial"/>
          <w:sz w:val="22"/>
          <w:szCs w:val="22"/>
        </w:rPr>
        <w:t>Colwyn Bay,</w:t>
      </w:r>
    </w:p>
    <w:p w14:paraId="595A5E05" w14:textId="77777777" w:rsidR="00CA281D" w:rsidRPr="00C217FC" w:rsidRDefault="00CA281D">
      <w:pPr>
        <w:pStyle w:val="Footer"/>
        <w:jc w:val="center"/>
        <w:rPr>
          <w:rFonts w:ascii="Arial" w:hAnsi="Arial" w:cs="Arial"/>
          <w:sz w:val="22"/>
          <w:szCs w:val="22"/>
        </w:rPr>
      </w:pPr>
      <w:r w:rsidRPr="00C217FC">
        <w:rPr>
          <w:rFonts w:ascii="Arial" w:hAnsi="Arial" w:cs="Arial"/>
          <w:sz w:val="22"/>
          <w:szCs w:val="22"/>
        </w:rPr>
        <w:t>LL29 7LN</w:t>
      </w:r>
    </w:p>
    <w:p w14:paraId="7AD5CC77" w14:textId="77777777" w:rsidR="00CA281D" w:rsidRPr="00C217FC" w:rsidRDefault="00CA281D">
      <w:pPr>
        <w:rPr>
          <w:rFonts w:ascii="Arial" w:hAnsi="Arial" w:cs="Arial"/>
          <w:sz w:val="22"/>
          <w:szCs w:val="22"/>
        </w:rPr>
      </w:pPr>
    </w:p>
    <w:p w14:paraId="7711EB96" w14:textId="77777777" w:rsidR="00CA281D" w:rsidRPr="00C217FC" w:rsidRDefault="00CA281D">
      <w:pPr>
        <w:rPr>
          <w:rFonts w:ascii="Arial" w:hAnsi="Arial" w:cs="Arial"/>
          <w:sz w:val="22"/>
          <w:szCs w:val="22"/>
        </w:rPr>
      </w:pPr>
    </w:p>
    <w:p w14:paraId="0587CB2A" w14:textId="77777777" w:rsidR="00CA281D" w:rsidRPr="00C217FC" w:rsidRDefault="00CA281D">
      <w:pPr>
        <w:rPr>
          <w:rFonts w:ascii="Arial" w:hAnsi="Arial" w:cs="Arial"/>
          <w:sz w:val="22"/>
          <w:szCs w:val="22"/>
        </w:rPr>
      </w:pPr>
    </w:p>
    <w:p w14:paraId="4589AC80" w14:textId="77777777" w:rsidR="00CA281D" w:rsidRPr="00C217FC" w:rsidRDefault="00CA281D">
      <w:pPr>
        <w:rPr>
          <w:rFonts w:ascii="Arial" w:hAnsi="Arial" w:cs="Arial"/>
          <w:sz w:val="22"/>
          <w:szCs w:val="22"/>
        </w:rPr>
      </w:pPr>
    </w:p>
    <w:p w14:paraId="4DAB84B7" w14:textId="77777777" w:rsidR="00CA281D" w:rsidRPr="00C217FC" w:rsidRDefault="00CA281D" w:rsidP="002C5F92">
      <w:pPr>
        <w:pStyle w:val="Default"/>
        <w:rPr>
          <w:sz w:val="22"/>
          <w:szCs w:val="22"/>
        </w:rPr>
      </w:pPr>
    </w:p>
    <w:p w14:paraId="480F2EA1" w14:textId="77777777" w:rsidR="00CA281D" w:rsidRPr="00C217FC" w:rsidRDefault="00CA281D">
      <w:pPr>
        <w:rPr>
          <w:rFonts w:ascii="Arial" w:hAnsi="Arial" w:cs="Arial"/>
          <w:sz w:val="22"/>
          <w:szCs w:val="22"/>
        </w:rPr>
      </w:pPr>
    </w:p>
    <w:p w14:paraId="097CC1A4" w14:textId="77777777" w:rsidR="00CA281D" w:rsidRPr="00C217FC" w:rsidRDefault="00CA281D">
      <w:pPr>
        <w:rPr>
          <w:rFonts w:ascii="Arial" w:hAnsi="Arial" w:cs="Arial"/>
          <w:sz w:val="22"/>
          <w:szCs w:val="22"/>
        </w:rPr>
      </w:pPr>
    </w:p>
    <w:p w14:paraId="121D5A51" w14:textId="77777777" w:rsidR="00CA281D" w:rsidRPr="00C217FC" w:rsidRDefault="00CA281D">
      <w:pPr>
        <w:rPr>
          <w:rFonts w:ascii="Arial" w:hAnsi="Arial" w:cs="Arial"/>
          <w:sz w:val="22"/>
          <w:szCs w:val="22"/>
        </w:rPr>
      </w:pPr>
    </w:p>
    <w:p w14:paraId="0B1E8F93" w14:textId="77777777" w:rsidR="00CA281D" w:rsidRPr="00C217FC" w:rsidRDefault="00CA281D">
      <w:pPr>
        <w:rPr>
          <w:rFonts w:ascii="Arial" w:hAnsi="Arial" w:cs="Arial"/>
          <w:sz w:val="22"/>
          <w:szCs w:val="22"/>
        </w:rPr>
      </w:pPr>
    </w:p>
    <w:p w14:paraId="2E76AC15" w14:textId="77777777" w:rsidR="00CA281D" w:rsidRPr="00C217FC" w:rsidRDefault="00CA281D">
      <w:pPr>
        <w:rPr>
          <w:rFonts w:ascii="Arial" w:hAnsi="Arial" w:cs="Arial"/>
          <w:sz w:val="22"/>
          <w:szCs w:val="22"/>
        </w:rPr>
      </w:pPr>
    </w:p>
    <w:p w14:paraId="19B46584" w14:textId="77777777" w:rsidR="00CA281D" w:rsidRPr="00C217FC" w:rsidRDefault="00CA281D">
      <w:pPr>
        <w:rPr>
          <w:rFonts w:ascii="Arial" w:hAnsi="Arial" w:cs="Arial"/>
          <w:sz w:val="22"/>
          <w:szCs w:val="22"/>
        </w:rPr>
      </w:pPr>
    </w:p>
    <w:p w14:paraId="38A74229" w14:textId="77777777" w:rsidR="00CA281D" w:rsidRPr="00C217FC" w:rsidRDefault="00CA281D">
      <w:pPr>
        <w:rPr>
          <w:rFonts w:ascii="Arial" w:hAnsi="Arial" w:cs="Arial"/>
          <w:sz w:val="22"/>
          <w:szCs w:val="22"/>
        </w:rPr>
      </w:pPr>
    </w:p>
    <w:p w14:paraId="03A1E422" w14:textId="77777777" w:rsidR="00CA281D" w:rsidRPr="00C217FC" w:rsidRDefault="00CA281D">
      <w:pPr>
        <w:rPr>
          <w:rFonts w:ascii="Arial" w:hAnsi="Arial" w:cs="Arial"/>
          <w:sz w:val="22"/>
          <w:szCs w:val="22"/>
        </w:rPr>
      </w:pPr>
    </w:p>
    <w:p w14:paraId="74B99988" w14:textId="77777777" w:rsidR="00CA281D" w:rsidRPr="00C217FC" w:rsidRDefault="00CA281D">
      <w:pPr>
        <w:rPr>
          <w:rFonts w:ascii="Arial" w:hAnsi="Arial" w:cs="Arial"/>
          <w:sz w:val="22"/>
          <w:szCs w:val="22"/>
        </w:rPr>
      </w:pPr>
      <w:r w:rsidRPr="00C217FC">
        <w:rPr>
          <w:rFonts w:ascii="Arial" w:hAnsi="Arial" w:cs="Arial"/>
          <w:sz w:val="22"/>
          <w:szCs w:val="22"/>
        </w:rPr>
        <w:t>Company No: 4449548</w:t>
      </w:r>
    </w:p>
    <w:p w14:paraId="0F43E48E" w14:textId="77777777" w:rsidR="00C217FC" w:rsidRPr="00C217FC" w:rsidRDefault="00C217FC">
      <w:pPr>
        <w:rPr>
          <w:rFonts w:ascii="Arial" w:hAnsi="Arial" w:cs="Arial"/>
          <w:sz w:val="22"/>
          <w:szCs w:val="22"/>
        </w:rPr>
      </w:pPr>
    </w:p>
    <w:p w14:paraId="3AA3CFA9" w14:textId="77777777" w:rsidR="00C217FC" w:rsidRPr="00C217FC" w:rsidRDefault="00C217FC">
      <w:pPr>
        <w:rPr>
          <w:rFonts w:ascii="Arial" w:hAnsi="Arial" w:cs="Arial"/>
          <w:sz w:val="22"/>
          <w:szCs w:val="22"/>
        </w:rPr>
      </w:pPr>
    </w:p>
    <w:p w14:paraId="39626973" w14:textId="77777777" w:rsidR="00C217FC" w:rsidRPr="00C217FC" w:rsidRDefault="00C217FC">
      <w:pPr>
        <w:rPr>
          <w:rFonts w:ascii="Arial" w:hAnsi="Arial" w:cs="Arial"/>
          <w:sz w:val="22"/>
          <w:szCs w:val="22"/>
        </w:rPr>
      </w:pPr>
    </w:p>
    <w:p w14:paraId="0F743F91" w14:textId="77777777" w:rsidR="00CA281D" w:rsidRDefault="00CA281D">
      <w:pPr>
        <w:rPr>
          <w:rFonts w:ascii="Arial" w:hAnsi="Arial" w:cs="Arial"/>
          <w:sz w:val="22"/>
          <w:szCs w:val="22"/>
        </w:rPr>
      </w:pPr>
    </w:p>
    <w:p w14:paraId="79B74888" w14:textId="77777777" w:rsidR="00C217FC" w:rsidRDefault="00C217FC">
      <w:pPr>
        <w:rPr>
          <w:rFonts w:ascii="Arial" w:hAnsi="Arial" w:cs="Arial"/>
          <w:sz w:val="22"/>
          <w:szCs w:val="22"/>
        </w:rPr>
      </w:pPr>
    </w:p>
    <w:p w14:paraId="076685B7" w14:textId="77777777" w:rsidR="00C217FC" w:rsidRDefault="00C217FC">
      <w:pPr>
        <w:rPr>
          <w:rFonts w:ascii="Arial" w:hAnsi="Arial" w:cs="Arial"/>
          <w:sz w:val="22"/>
          <w:szCs w:val="22"/>
        </w:rPr>
      </w:pPr>
    </w:p>
    <w:p w14:paraId="03247E26" w14:textId="77777777" w:rsidR="00C217FC" w:rsidRDefault="00C217FC">
      <w:pPr>
        <w:rPr>
          <w:rFonts w:ascii="Arial" w:hAnsi="Arial" w:cs="Arial"/>
          <w:sz w:val="22"/>
          <w:szCs w:val="22"/>
        </w:rPr>
      </w:pPr>
    </w:p>
    <w:p w14:paraId="2A0821EB" w14:textId="77777777" w:rsidR="00C217FC" w:rsidRPr="00C217FC" w:rsidRDefault="00C217FC">
      <w:pPr>
        <w:rPr>
          <w:rFonts w:ascii="Arial" w:hAnsi="Arial" w:cs="Arial"/>
          <w:sz w:val="22"/>
          <w:szCs w:val="22"/>
        </w:rPr>
      </w:pPr>
    </w:p>
    <w:p w14:paraId="1509EB00" w14:textId="77777777" w:rsidR="00CA281D" w:rsidRPr="00C217FC" w:rsidRDefault="00CA281D">
      <w:pPr>
        <w:jc w:val="right"/>
        <w:rPr>
          <w:rFonts w:ascii="Arial" w:hAnsi="Arial" w:cs="Arial"/>
          <w:sz w:val="22"/>
          <w:szCs w:val="22"/>
        </w:rPr>
      </w:pPr>
      <w:r w:rsidRPr="00C217FC">
        <w:rPr>
          <w:rFonts w:ascii="Arial" w:hAnsi="Arial" w:cs="Arial"/>
          <w:sz w:val="22"/>
          <w:szCs w:val="22"/>
        </w:rPr>
        <w:tab/>
      </w:r>
      <w:r w:rsidRPr="00C217FC">
        <w:rPr>
          <w:rFonts w:ascii="Arial" w:hAnsi="Arial" w:cs="Arial"/>
          <w:sz w:val="22"/>
          <w:szCs w:val="22"/>
        </w:rPr>
        <w:tab/>
      </w:r>
      <w:r w:rsidRPr="00C217FC">
        <w:rPr>
          <w:rFonts w:ascii="Arial" w:hAnsi="Arial" w:cs="Arial"/>
          <w:sz w:val="22"/>
          <w:szCs w:val="22"/>
        </w:rPr>
        <w:tab/>
      </w:r>
      <w:r w:rsidRPr="00C217FC">
        <w:rPr>
          <w:rFonts w:ascii="Arial" w:hAnsi="Arial" w:cs="Arial"/>
          <w:sz w:val="22"/>
          <w:szCs w:val="22"/>
        </w:rPr>
        <w:tab/>
      </w:r>
      <w:r w:rsidRPr="00C217FC">
        <w:rPr>
          <w:rFonts w:ascii="Arial" w:hAnsi="Arial" w:cs="Arial"/>
          <w:sz w:val="22"/>
          <w:szCs w:val="22"/>
        </w:rPr>
        <w:tab/>
      </w:r>
    </w:p>
    <w:p w14:paraId="38891313" w14:textId="77777777" w:rsidR="00CA281D" w:rsidRPr="00C217FC" w:rsidRDefault="00CA281D">
      <w:pPr>
        <w:rPr>
          <w:rFonts w:ascii="Arial" w:hAnsi="Arial" w:cs="Arial"/>
          <w:b/>
          <w:sz w:val="22"/>
          <w:szCs w:val="22"/>
        </w:rPr>
      </w:pPr>
    </w:p>
    <w:p w14:paraId="7DADA2F4" w14:textId="77777777" w:rsidR="00CA281D" w:rsidRPr="00C217FC" w:rsidRDefault="00CA281D">
      <w:pPr>
        <w:rPr>
          <w:rFonts w:ascii="Arial" w:hAnsi="Arial" w:cs="Arial"/>
          <w:b/>
          <w:sz w:val="22"/>
          <w:szCs w:val="22"/>
        </w:rPr>
      </w:pPr>
    </w:p>
    <w:p w14:paraId="09516FCB" w14:textId="77777777" w:rsidR="00CA281D" w:rsidRPr="00C254B9" w:rsidRDefault="00CA281D">
      <w:pPr>
        <w:numPr>
          <w:ilvl w:val="0"/>
          <w:numId w:val="9"/>
        </w:numPr>
        <w:spacing w:after="200"/>
        <w:rPr>
          <w:rFonts w:ascii="Arial" w:hAnsi="Arial" w:cs="Arial"/>
          <w:b/>
          <w:bCs/>
          <w:iCs/>
          <w:sz w:val="22"/>
          <w:szCs w:val="22"/>
        </w:rPr>
      </w:pPr>
      <w:r w:rsidRPr="00C254B9">
        <w:rPr>
          <w:rFonts w:ascii="Arial" w:hAnsi="Arial" w:cs="Arial"/>
          <w:b/>
          <w:bCs/>
          <w:iCs/>
          <w:sz w:val="22"/>
          <w:szCs w:val="22"/>
        </w:rPr>
        <w:t xml:space="preserve">      Industry Representation</w:t>
      </w:r>
    </w:p>
    <w:p w14:paraId="143A69AF" w14:textId="77777777" w:rsidR="00CA281D" w:rsidRPr="00C254B9" w:rsidRDefault="00CA281D">
      <w:pPr>
        <w:rPr>
          <w:rFonts w:ascii="Arial" w:hAnsi="Arial" w:cs="Arial"/>
          <w:b/>
          <w:bCs/>
          <w:iCs/>
          <w:sz w:val="22"/>
          <w:szCs w:val="22"/>
        </w:rPr>
      </w:pPr>
      <w:r w:rsidRPr="00C254B9">
        <w:rPr>
          <w:rFonts w:ascii="Arial" w:hAnsi="Arial" w:cs="Arial"/>
          <w:b/>
          <w:bCs/>
          <w:iCs/>
          <w:sz w:val="22"/>
          <w:szCs w:val="22"/>
        </w:rPr>
        <w:t>The Wales Tourism Alliance</w:t>
      </w:r>
    </w:p>
    <w:p w14:paraId="1FF51520" w14:textId="77777777" w:rsidR="00CA281D" w:rsidRPr="00C254B9" w:rsidRDefault="00CA281D">
      <w:pPr>
        <w:rPr>
          <w:rFonts w:ascii="Arial" w:hAnsi="Arial" w:cs="Arial"/>
          <w:b/>
          <w:bCs/>
          <w:iCs/>
          <w:sz w:val="22"/>
          <w:szCs w:val="22"/>
        </w:rPr>
      </w:pPr>
    </w:p>
    <w:p w14:paraId="18382918" w14:textId="5E710A6A" w:rsidR="00001385" w:rsidRPr="00C254B9" w:rsidRDefault="00CA281D" w:rsidP="00AD2FF1">
      <w:pPr>
        <w:spacing w:after="200"/>
        <w:rPr>
          <w:rFonts w:ascii="Arial" w:hAnsi="Arial" w:cs="Arial"/>
          <w:sz w:val="22"/>
          <w:szCs w:val="22"/>
        </w:rPr>
      </w:pPr>
      <w:r w:rsidRPr="00C254B9">
        <w:rPr>
          <w:rFonts w:ascii="Arial" w:hAnsi="Arial" w:cs="Arial"/>
          <w:sz w:val="22"/>
          <w:szCs w:val="22"/>
        </w:rPr>
        <w:t xml:space="preserve">The Wales Tourism Alliance (WTA) is the recognised over-arching representative organisation for the tourism industry in Wales, liaising with and coordinating the views of </w:t>
      </w:r>
      <w:r w:rsidR="00883466" w:rsidRPr="00C254B9">
        <w:rPr>
          <w:rFonts w:ascii="Arial" w:hAnsi="Arial" w:cs="Arial"/>
          <w:sz w:val="22"/>
          <w:szCs w:val="22"/>
        </w:rPr>
        <w:t>our Member Organisations. Where resources allow the WTA</w:t>
      </w:r>
      <w:r w:rsidRPr="00C254B9">
        <w:rPr>
          <w:rFonts w:ascii="Arial" w:hAnsi="Arial" w:cs="Arial"/>
          <w:sz w:val="22"/>
          <w:szCs w:val="22"/>
        </w:rPr>
        <w:t xml:space="preserve"> </w:t>
      </w:r>
      <w:r w:rsidR="00883466" w:rsidRPr="00C254B9">
        <w:rPr>
          <w:rFonts w:ascii="Arial" w:hAnsi="Arial" w:cs="Arial"/>
          <w:sz w:val="22"/>
          <w:szCs w:val="22"/>
        </w:rPr>
        <w:t xml:space="preserve">consults </w:t>
      </w:r>
      <w:r w:rsidRPr="00C254B9">
        <w:rPr>
          <w:rFonts w:ascii="Arial" w:hAnsi="Arial" w:cs="Arial"/>
          <w:sz w:val="22"/>
          <w:szCs w:val="22"/>
        </w:rPr>
        <w:t>with Government at Westminster, Cardiff and at Local Authority levels.</w:t>
      </w:r>
    </w:p>
    <w:p w14:paraId="3D8D4799" w14:textId="16B5D66D" w:rsidR="00CA281D" w:rsidRPr="00C254B9" w:rsidRDefault="00CA281D" w:rsidP="00AD2FF1">
      <w:pPr>
        <w:spacing w:after="200"/>
        <w:rPr>
          <w:rFonts w:ascii="Arial" w:hAnsi="Arial" w:cs="Arial"/>
          <w:sz w:val="22"/>
          <w:szCs w:val="22"/>
        </w:rPr>
      </w:pPr>
      <w:r w:rsidRPr="00C254B9">
        <w:rPr>
          <w:rFonts w:ascii="Arial" w:hAnsi="Arial" w:cs="Arial"/>
          <w:sz w:val="22"/>
          <w:szCs w:val="22"/>
        </w:rPr>
        <w:t xml:space="preserve">The WTA also acts as an intermediary between Government and disseminating information to the industry via our </w:t>
      </w:r>
      <w:r w:rsidR="00883466" w:rsidRPr="00C254B9">
        <w:rPr>
          <w:rFonts w:ascii="Arial" w:hAnsi="Arial" w:cs="Arial"/>
          <w:sz w:val="22"/>
          <w:szCs w:val="22"/>
        </w:rPr>
        <w:t xml:space="preserve">on-line presence, </w:t>
      </w:r>
      <w:r w:rsidRPr="00C254B9">
        <w:rPr>
          <w:rFonts w:ascii="Arial" w:hAnsi="Arial" w:cs="Arial"/>
          <w:sz w:val="22"/>
          <w:szCs w:val="22"/>
        </w:rPr>
        <w:t xml:space="preserve">member organisations and </w:t>
      </w:r>
      <w:r w:rsidR="00F339DC" w:rsidRPr="00C254B9">
        <w:rPr>
          <w:rFonts w:ascii="Arial" w:hAnsi="Arial" w:cs="Arial"/>
          <w:sz w:val="22"/>
          <w:szCs w:val="22"/>
        </w:rPr>
        <w:t>working</w:t>
      </w:r>
      <w:r w:rsidRPr="00C254B9">
        <w:rPr>
          <w:rFonts w:ascii="Arial" w:hAnsi="Arial" w:cs="Arial"/>
          <w:sz w:val="22"/>
          <w:szCs w:val="22"/>
        </w:rPr>
        <w:t xml:space="preserve"> with colleagues in organisations in other parts of the UK.</w:t>
      </w:r>
    </w:p>
    <w:p w14:paraId="7000962A" w14:textId="39477B21" w:rsidR="00CA281D" w:rsidRPr="00C254B9" w:rsidRDefault="00CA281D" w:rsidP="00AD2FF1">
      <w:pPr>
        <w:spacing w:after="200"/>
        <w:rPr>
          <w:rFonts w:ascii="Arial" w:hAnsi="Arial" w:cs="Arial"/>
          <w:sz w:val="22"/>
          <w:szCs w:val="22"/>
        </w:rPr>
      </w:pPr>
      <w:r w:rsidRPr="00C254B9">
        <w:rPr>
          <w:rFonts w:ascii="Arial" w:hAnsi="Arial" w:cs="Arial"/>
          <w:sz w:val="22"/>
          <w:szCs w:val="22"/>
        </w:rPr>
        <w:t xml:space="preserve">The membership of the WTA includes sectoral, national, regional and local representative bodies comprising accommodation (hotels, </w:t>
      </w:r>
      <w:r w:rsidR="003A6024" w:rsidRPr="00C254B9">
        <w:rPr>
          <w:rFonts w:ascii="Arial" w:hAnsi="Arial" w:cs="Arial"/>
          <w:sz w:val="22"/>
          <w:szCs w:val="22"/>
        </w:rPr>
        <w:t>small serviced</w:t>
      </w:r>
      <w:r w:rsidRPr="00C254B9">
        <w:rPr>
          <w:rFonts w:ascii="Arial" w:hAnsi="Arial" w:cs="Arial"/>
          <w:sz w:val="22"/>
          <w:szCs w:val="22"/>
        </w:rPr>
        <w:t>, holiday parks, tou</w:t>
      </w:r>
      <w:r w:rsidR="003A6024" w:rsidRPr="00C254B9">
        <w:rPr>
          <w:rFonts w:ascii="Arial" w:hAnsi="Arial" w:cs="Arial"/>
          <w:sz w:val="22"/>
          <w:szCs w:val="22"/>
        </w:rPr>
        <w:t xml:space="preserve">ring caravan and camping sites </w:t>
      </w:r>
      <w:r w:rsidRPr="00C254B9">
        <w:rPr>
          <w:rFonts w:ascii="Arial" w:hAnsi="Arial" w:cs="Arial"/>
          <w:sz w:val="22"/>
          <w:szCs w:val="22"/>
        </w:rPr>
        <w:t xml:space="preserve">and self-catering </w:t>
      </w:r>
      <w:r w:rsidR="00883466" w:rsidRPr="00C254B9">
        <w:rPr>
          <w:rFonts w:ascii="Arial" w:hAnsi="Arial" w:cs="Arial"/>
          <w:sz w:val="22"/>
          <w:szCs w:val="22"/>
        </w:rPr>
        <w:t>agencies</w:t>
      </w:r>
      <w:r w:rsidRPr="00C254B9">
        <w:rPr>
          <w:rFonts w:ascii="Arial" w:hAnsi="Arial" w:cs="Arial"/>
          <w:sz w:val="22"/>
          <w:szCs w:val="22"/>
        </w:rPr>
        <w:t xml:space="preserve">), attractions, activities, training and skills, tourism guides and transport. </w:t>
      </w:r>
    </w:p>
    <w:p w14:paraId="2C0A4BEA" w14:textId="3732BB97" w:rsidR="00F339DC" w:rsidRPr="00C254B9" w:rsidRDefault="00CA281D" w:rsidP="00C217FC">
      <w:pPr>
        <w:rPr>
          <w:rFonts w:ascii="Arial" w:hAnsi="Arial" w:cs="Arial"/>
          <w:sz w:val="22"/>
          <w:szCs w:val="22"/>
        </w:rPr>
      </w:pPr>
      <w:r w:rsidRPr="00C254B9">
        <w:rPr>
          <w:rFonts w:ascii="Arial" w:hAnsi="Arial" w:cs="Arial"/>
          <w:sz w:val="22"/>
          <w:szCs w:val="22"/>
        </w:rPr>
        <w:t xml:space="preserve">The Wales Tourism Alliance is a </w:t>
      </w:r>
      <w:r w:rsidR="003A6024" w:rsidRPr="00C254B9">
        <w:rPr>
          <w:rFonts w:ascii="Arial" w:hAnsi="Arial" w:cs="Arial"/>
          <w:sz w:val="22"/>
          <w:szCs w:val="22"/>
        </w:rPr>
        <w:t>pan-Wales umbrella group</w:t>
      </w:r>
      <w:r w:rsidR="00F339DC" w:rsidRPr="00C254B9">
        <w:rPr>
          <w:rFonts w:ascii="Arial" w:hAnsi="Arial" w:cs="Arial"/>
          <w:sz w:val="22"/>
          <w:szCs w:val="22"/>
        </w:rPr>
        <w:t xml:space="preserve"> currently</w:t>
      </w:r>
      <w:r w:rsidR="003A6024" w:rsidRPr="00C254B9">
        <w:rPr>
          <w:rFonts w:ascii="Arial" w:hAnsi="Arial" w:cs="Arial"/>
          <w:sz w:val="22"/>
          <w:szCs w:val="22"/>
        </w:rPr>
        <w:t xml:space="preserve"> with 2</w:t>
      </w:r>
      <w:r w:rsidR="00F339DC" w:rsidRPr="00C254B9">
        <w:rPr>
          <w:rFonts w:ascii="Arial" w:hAnsi="Arial" w:cs="Arial"/>
          <w:sz w:val="22"/>
          <w:szCs w:val="22"/>
        </w:rPr>
        <w:t>3</w:t>
      </w:r>
      <w:r w:rsidRPr="00C254B9">
        <w:rPr>
          <w:rFonts w:ascii="Arial" w:hAnsi="Arial" w:cs="Arial"/>
          <w:sz w:val="22"/>
          <w:szCs w:val="22"/>
        </w:rPr>
        <w:t xml:space="preserve"> member organisations </w:t>
      </w:r>
      <w:r w:rsidR="003A6024" w:rsidRPr="00C254B9">
        <w:rPr>
          <w:rFonts w:ascii="Arial" w:hAnsi="Arial" w:cs="Arial"/>
          <w:sz w:val="22"/>
          <w:szCs w:val="22"/>
        </w:rPr>
        <w:t xml:space="preserve">and forums </w:t>
      </w:r>
      <w:r w:rsidRPr="00C254B9">
        <w:rPr>
          <w:rFonts w:ascii="Arial" w:hAnsi="Arial" w:cs="Arial"/>
          <w:sz w:val="22"/>
          <w:szCs w:val="22"/>
        </w:rPr>
        <w:t>resting within its general membership. This amounts to around 7,000 working operators and means WTA contacts and representatives ar</w:t>
      </w:r>
      <w:r w:rsidR="00883466" w:rsidRPr="00C254B9">
        <w:rPr>
          <w:rFonts w:ascii="Arial" w:hAnsi="Arial" w:cs="Arial"/>
          <w:sz w:val="22"/>
          <w:szCs w:val="22"/>
        </w:rPr>
        <w:t>e</w:t>
      </w:r>
      <w:r w:rsidRPr="00C254B9">
        <w:rPr>
          <w:rFonts w:ascii="Arial" w:hAnsi="Arial" w:cs="Arial"/>
          <w:sz w:val="22"/>
          <w:szCs w:val="22"/>
        </w:rPr>
        <w:t xml:space="preserve"> found in every part of Wales. </w:t>
      </w:r>
    </w:p>
    <w:p w14:paraId="3838B8DD" w14:textId="77777777" w:rsidR="00F339DC" w:rsidRPr="00C254B9" w:rsidRDefault="00F339DC" w:rsidP="00C217FC">
      <w:pPr>
        <w:rPr>
          <w:rFonts w:ascii="Arial" w:hAnsi="Arial" w:cs="Arial"/>
          <w:sz w:val="22"/>
          <w:szCs w:val="22"/>
        </w:rPr>
      </w:pPr>
    </w:p>
    <w:p w14:paraId="618DC470" w14:textId="7318B812" w:rsidR="00CA281D" w:rsidRPr="00C254B9" w:rsidRDefault="00CA281D" w:rsidP="00C217FC">
      <w:pPr>
        <w:rPr>
          <w:rFonts w:ascii="Arial" w:hAnsi="Arial" w:cs="Arial"/>
          <w:sz w:val="22"/>
          <w:szCs w:val="22"/>
        </w:rPr>
      </w:pPr>
      <w:r w:rsidRPr="00C254B9">
        <w:rPr>
          <w:rFonts w:ascii="Arial" w:hAnsi="Arial" w:cs="Arial"/>
          <w:sz w:val="22"/>
          <w:szCs w:val="22"/>
        </w:rPr>
        <w:t xml:space="preserve">The WTA therefore works with </w:t>
      </w:r>
      <w:r w:rsidR="00F339DC" w:rsidRPr="00C254B9">
        <w:rPr>
          <w:rFonts w:ascii="Arial" w:hAnsi="Arial" w:cs="Arial"/>
          <w:sz w:val="22"/>
          <w:szCs w:val="22"/>
        </w:rPr>
        <w:t xml:space="preserve">and </w:t>
      </w:r>
      <w:r w:rsidRPr="00C254B9">
        <w:rPr>
          <w:rFonts w:ascii="Arial" w:hAnsi="Arial" w:cs="Arial"/>
          <w:sz w:val="22"/>
          <w:szCs w:val="22"/>
        </w:rPr>
        <w:t>on behalf of operators ranging from major industry players from across the UK to the numerous micro-businesses that make up so much of the tourism industry.</w:t>
      </w:r>
    </w:p>
    <w:p w14:paraId="165A76D0" w14:textId="77777777" w:rsidR="00F339DC" w:rsidRPr="00C254B9" w:rsidRDefault="00F339DC" w:rsidP="00C217FC">
      <w:pPr>
        <w:rPr>
          <w:rFonts w:ascii="Arial" w:hAnsi="Arial" w:cs="Arial"/>
          <w:sz w:val="22"/>
          <w:szCs w:val="22"/>
        </w:rPr>
      </w:pPr>
    </w:p>
    <w:p w14:paraId="16B5EE35" w14:textId="391F88AB" w:rsidR="003A6024" w:rsidRPr="00C254B9" w:rsidRDefault="00CA281D" w:rsidP="00F44903">
      <w:pPr>
        <w:pStyle w:val="PlainText"/>
        <w:rPr>
          <w:rFonts w:ascii="Arial" w:hAnsi="Arial" w:cs="Arial"/>
          <w:sz w:val="22"/>
          <w:szCs w:val="22"/>
        </w:rPr>
      </w:pPr>
      <w:r w:rsidRPr="00C254B9">
        <w:rPr>
          <w:rFonts w:ascii="Arial" w:hAnsi="Arial" w:cs="Arial"/>
          <w:sz w:val="22"/>
          <w:szCs w:val="22"/>
        </w:rPr>
        <w:t xml:space="preserve">To achieve this the Wales Tourism Alliance brings together the most powerful private and public sector partnership of tourism industry interests in Wales, including some of the biggest industry members in the United Kingdom who add their voice to ours. </w:t>
      </w:r>
    </w:p>
    <w:p w14:paraId="5C8021D9" w14:textId="77777777" w:rsidR="003A6024" w:rsidRPr="00C254B9" w:rsidRDefault="003A6024" w:rsidP="00F44903">
      <w:pPr>
        <w:pStyle w:val="PlainText"/>
        <w:rPr>
          <w:rFonts w:ascii="Arial" w:hAnsi="Arial" w:cs="Arial"/>
          <w:sz w:val="22"/>
          <w:szCs w:val="22"/>
        </w:rPr>
      </w:pPr>
    </w:p>
    <w:p w14:paraId="3A9F5D52" w14:textId="5B976E38" w:rsidR="00F44903" w:rsidRPr="00C254B9" w:rsidRDefault="00CA281D" w:rsidP="00F44903">
      <w:pPr>
        <w:pStyle w:val="PlainText"/>
        <w:rPr>
          <w:rFonts w:ascii="Arial" w:hAnsi="Arial" w:cs="Arial"/>
          <w:sz w:val="22"/>
          <w:szCs w:val="22"/>
        </w:rPr>
      </w:pPr>
      <w:r w:rsidRPr="00C254B9">
        <w:rPr>
          <w:rFonts w:ascii="Arial" w:hAnsi="Arial" w:cs="Arial"/>
          <w:sz w:val="22"/>
          <w:szCs w:val="22"/>
        </w:rPr>
        <w:t>In that capacity the WTA remains committed to ‘working together’ with partners on an honest broker basis, only possible due to our trusted status and unique way in which we are supported</w:t>
      </w:r>
      <w:r w:rsidR="00883466" w:rsidRPr="00C254B9">
        <w:rPr>
          <w:rFonts w:ascii="Arial" w:hAnsi="Arial" w:cs="Arial"/>
          <w:sz w:val="22"/>
          <w:szCs w:val="22"/>
        </w:rPr>
        <w:t xml:space="preserve"> through annually renewed Membership Fees</w:t>
      </w:r>
      <w:r w:rsidRPr="00C254B9">
        <w:rPr>
          <w:rFonts w:ascii="Arial" w:hAnsi="Arial" w:cs="Arial"/>
          <w:sz w:val="22"/>
          <w:szCs w:val="22"/>
        </w:rPr>
        <w:t xml:space="preserve">. The Wales Tourism Alliance provides the mechanism to make a reality of the partnership concept. </w:t>
      </w:r>
    </w:p>
    <w:p w14:paraId="0ECBE450" w14:textId="77777777" w:rsidR="00F44903" w:rsidRPr="00C254B9" w:rsidRDefault="00F44903" w:rsidP="00F44903">
      <w:pPr>
        <w:pStyle w:val="PlainText"/>
        <w:rPr>
          <w:rFonts w:ascii="Arial" w:hAnsi="Arial" w:cs="Arial"/>
          <w:sz w:val="22"/>
          <w:szCs w:val="22"/>
        </w:rPr>
      </w:pPr>
    </w:p>
    <w:p w14:paraId="3F029C84" w14:textId="77777777" w:rsidR="00CA281D" w:rsidRPr="00C254B9" w:rsidRDefault="00F44903" w:rsidP="00F44903">
      <w:pPr>
        <w:pStyle w:val="PlainText"/>
        <w:rPr>
          <w:rFonts w:ascii="Arial" w:hAnsi="Arial" w:cs="Arial"/>
          <w:sz w:val="22"/>
          <w:szCs w:val="22"/>
        </w:rPr>
      </w:pPr>
      <w:r w:rsidRPr="00C254B9">
        <w:rPr>
          <w:rFonts w:ascii="Arial" w:hAnsi="Arial" w:cs="Arial"/>
          <w:b/>
          <w:sz w:val="22"/>
          <w:szCs w:val="22"/>
        </w:rPr>
        <w:t>The WTA</w:t>
      </w:r>
      <w:r w:rsidR="00CA281D" w:rsidRPr="00C254B9">
        <w:rPr>
          <w:rFonts w:ascii="Arial" w:hAnsi="Arial" w:cs="Arial"/>
          <w:b/>
          <w:sz w:val="22"/>
          <w:szCs w:val="22"/>
        </w:rPr>
        <w:t xml:space="preserve"> Response </w:t>
      </w:r>
    </w:p>
    <w:p w14:paraId="623B4A6B" w14:textId="77777777" w:rsidR="00C162E5" w:rsidRPr="00C254B9" w:rsidRDefault="00C162E5" w:rsidP="00C162E5">
      <w:pPr>
        <w:autoSpaceDE w:val="0"/>
        <w:autoSpaceDN w:val="0"/>
        <w:adjustRightInd w:val="0"/>
        <w:rPr>
          <w:rFonts w:ascii="Arial" w:hAnsi="Arial" w:cs="Arial"/>
          <w:sz w:val="22"/>
          <w:szCs w:val="22"/>
        </w:rPr>
      </w:pPr>
    </w:p>
    <w:p w14:paraId="15F97434" w14:textId="6E44B2E7" w:rsidR="00540172" w:rsidRPr="00C254B9" w:rsidRDefault="00FD3A8D" w:rsidP="00540172">
      <w:pPr>
        <w:rPr>
          <w:rFonts w:ascii="Arial" w:eastAsia="Calibri" w:hAnsi="Arial" w:cs="Arial"/>
          <w:color w:val="000000"/>
          <w:sz w:val="22"/>
          <w:szCs w:val="22"/>
          <w:lang w:eastAsia="en-GB"/>
        </w:rPr>
      </w:pPr>
      <w:r w:rsidRPr="00C254B9">
        <w:rPr>
          <w:rFonts w:ascii="Arial" w:eastAsia="Calibri" w:hAnsi="Arial" w:cs="Arial"/>
          <w:b/>
          <w:bCs/>
          <w:sz w:val="22"/>
          <w:szCs w:val="22"/>
          <w:u w:val="single"/>
          <w:lang w:eastAsia="en-GB"/>
        </w:rPr>
        <w:t>Position Statement</w:t>
      </w:r>
      <w:r w:rsidR="00022D1A">
        <w:rPr>
          <w:rFonts w:ascii="Arial" w:eastAsia="Calibri" w:hAnsi="Arial" w:cs="Arial"/>
          <w:b/>
          <w:bCs/>
          <w:sz w:val="22"/>
          <w:szCs w:val="22"/>
          <w:lang w:eastAsia="en-GB"/>
        </w:rPr>
        <w:t xml:space="preserve"> -</w:t>
      </w:r>
      <w:r w:rsidRPr="00C254B9">
        <w:rPr>
          <w:rFonts w:ascii="Arial" w:eastAsia="Calibri" w:hAnsi="Arial" w:cs="Arial"/>
          <w:sz w:val="22"/>
          <w:szCs w:val="22"/>
          <w:u w:val="single"/>
          <w:lang w:eastAsia="en-GB"/>
        </w:rPr>
        <w:t xml:space="preserve"> </w:t>
      </w:r>
      <w:r w:rsidR="00540172" w:rsidRPr="00C254B9">
        <w:rPr>
          <w:rFonts w:ascii="Arial" w:eastAsia="Calibri" w:hAnsi="Arial" w:cs="Arial"/>
          <w:b/>
          <w:bCs/>
          <w:color w:val="000000"/>
          <w:sz w:val="22"/>
          <w:szCs w:val="22"/>
          <w:lang w:eastAsia="en-GB"/>
        </w:rPr>
        <w:t>The WTA support</w:t>
      </w:r>
      <w:r w:rsidR="00022D1A">
        <w:rPr>
          <w:rFonts w:ascii="Arial" w:eastAsia="Calibri" w:hAnsi="Arial" w:cs="Arial"/>
          <w:b/>
          <w:bCs/>
          <w:color w:val="000000"/>
          <w:sz w:val="22"/>
          <w:szCs w:val="22"/>
          <w:lang w:eastAsia="en-GB"/>
        </w:rPr>
        <w:t>s in-principle</w:t>
      </w:r>
      <w:r w:rsidR="00540172" w:rsidRPr="00C254B9">
        <w:rPr>
          <w:rFonts w:ascii="Arial" w:eastAsia="Calibri" w:hAnsi="Arial" w:cs="Arial"/>
          <w:b/>
          <w:bCs/>
          <w:color w:val="000000"/>
          <w:sz w:val="22"/>
          <w:szCs w:val="22"/>
          <w:lang w:eastAsia="en-GB"/>
        </w:rPr>
        <w:t xml:space="preserve"> the proposals contained </w:t>
      </w:r>
      <w:r w:rsidR="00AD02DE" w:rsidRPr="00C254B9">
        <w:rPr>
          <w:rFonts w:ascii="Arial" w:eastAsia="Calibri" w:hAnsi="Arial" w:cs="Arial"/>
          <w:b/>
          <w:bCs/>
          <w:color w:val="000000"/>
          <w:sz w:val="22"/>
          <w:szCs w:val="22"/>
          <w:lang w:eastAsia="en-GB"/>
        </w:rPr>
        <w:t xml:space="preserve">and </w:t>
      </w:r>
      <w:r w:rsidR="00022D1A">
        <w:rPr>
          <w:rFonts w:ascii="Arial" w:eastAsia="Calibri" w:hAnsi="Arial" w:cs="Arial"/>
          <w:b/>
          <w:bCs/>
          <w:color w:val="000000"/>
          <w:sz w:val="22"/>
          <w:szCs w:val="22"/>
          <w:lang w:eastAsia="en-GB"/>
        </w:rPr>
        <w:t>views</w:t>
      </w:r>
      <w:r w:rsidR="00AD02DE" w:rsidRPr="00C254B9">
        <w:rPr>
          <w:rFonts w:ascii="Arial" w:eastAsia="Calibri" w:hAnsi="Arial" w:cs="Arial"/>
          <w:b/>
          <w:bCs/>
          <w:color w:val="000000"/>
          <w:sz w:val="22"/>
          <w:szCs w:val="22"/>
          <w:lang w:eastAsia="en-GB"/>
        </w:rPr>
        <w:t xml:space="preserve"> them as the tightening of existing powers, </w:t>
      </w:r>
      <w:r w:rsidR="00540172" w:rsidRPr="00C254B9">
        <w:rPr>
          <w:rFonts w:ascii="Arial" w:eastAsia="Calibri" w:hAnsi="Arial" w:cs="Arial"/>
          <w:b/>
          <w:bCs/>
          <w:color w:val="000000"/>
          <w:sz w:val="22"/>
          <w:szCs w:val="22"/>
          <w:lang w:eastAsia="en-GB"/>
        </w:rPr>
        <w:t xml:space="preserve">however we have </w:t>
      </w:r>
      <w:r w:rsidR="00E708E5">
        <w:rPr>
          <w:rFonts w:ascii="Arial" w:eastAsia="Calibri" w:hAnsi="Arial" w:cs="Arial"/>
          <w:b/>
          <w:bCs/>
          <w:color w:val="000000"/>
          <w:sz w:val="22"/>
          <w:szCs w:val="22"/>
          <w:lang w:eastAsia="en-GB"/>
        </w:rPr>
        <w:t xml:space="preserve">three key </w:t>
      </w:r>
      <w:r w:rsidR="006268B6">
        <w:rPr>
          <w:rFonts w:ascii="Arial" w:eastAsia="Calibri" w:hAnsi="Arial" w:cs="Arial"/>
          <w:b/>
          <w:bCs/>
          <w:color w:val="000000"/>
          <w:sz w:val="22"/>
          <w:szCs w:val="22"/>
          <w:lang w:eastAsia="en-GB"/>
        </w:rPr>
        <w:t>concerns</w:t>
      </w:r>
      <w:r w:rsidR="00540172" w:rsidRPr="00C254B9">
        <w:rPr>
          <w:rFonts w:ascii="Arial" w:eastAsia="Calibri" w:hAnsi="Arial" w:cs="Arial"/>
          <w:b/>
          <w:bCs/>
          <w:color w:val="000000"/>
          <w:sz w:val="22"/>
          <w:szCs w:val="22"/>
          <w:lang w:eastAsia="en-GB"/>
        </w:rPr>
        <w:t>:</w:t>
      </w:r>
    </w:p>
    <w:p w14:paraId="5FD32F7B" w14:textId="1DEBB480" w:rsidR="00540172" w:rsidRPr="00C254B9" w:rsidRDefault="00540172" w:rsidP="00FD3A8D">
      <w:pPr>
        <w:rPr>
          <w:rFonts w:ascii="Arial" w:eastAsia="Calibri" w:hAnsi="Arial" w:cs="Arial"/>
          <w:sz w:val="22"/>
          <w:szCs w:val="22"/>
          <w:u w:val="single"/>
          <w:lang w:eastAsia="en-GB"/>
        </w:rPr>
      </w:pPr>
    </w:p>
    <w:p w14:paraId="77E48CC6" w14:textId="77777777" w:rsidR="00540172" w:rsidRPr="00C254B9" w:rsidRDefault="00540172" w:rsidP="00FD3A8D">
      <w:pPr>
        <w:rPr>
          <w:rFonts w:ascii="Arial" w:eastAsia="Calibri" w:hAnsi="Arial" w:cs="Arial"/>
          <w:sz w:val="22"/>
          <w:szCs w:val="22"/>
          <w:u w:val="single"/>
          <w:lang w:eastAsia="en-GB"/>
        </w:rPr>
      </w:pPr>
    </w:p>
    <w:p w14:paraId="412096F0" w14:textId="2185948D" w:rsidR="00E708E5" w:rsidRPr="00E708E5" w:rsidRDefault="00540172" w:rsidP="00E708E5">
      <w:pPr>
        <w:pStyle w:val="ListParagraph"/>
        <w:numPr>
          <w:ilvl w:val="0"/>
          <w:numId w:val="49"/>
        </w:numPr>
        <w:rPr>
          <w:rFonts w:ascii="Arial" w:eastAsia="Calibri" w:hAnsi="Arial" w:cs="Arial"/>
          <w:sz w:val="22"/>
          <w:szCs w:val="22"/>
          <w:lang w:eastAsia="en-GB"/>
        </w:rPr>
      </w:pPr>
      <w:r w:rsidRPr="00C254B9">
        <w:rPr>
          <w:rFonts w:ascii="Arial" w:eastAsia="Calibri" w:hAnsi="Arial" w:cs="Arial"/>
          <w:sz w:val="22"/>
          <w:szCs w:val="22"/>
          <w:lang w:eastAsia="en-GB"/>
        </w:rPr>
        <w:t xml:space="preserve">As long as the proposed changes to the classes that govern the management of a private home are not retrospectively applied to legitimate </w:t>
      </w:r>
      <w:r w:rsidR="00AD02DE" w:rsidRPr="00C254B9">
        <w:rPr>
          <w:rFonts w:ascii="Arial" w:eastAsia="Calibri" w:hAnsi="Arial" w:cs="Arial"/>
          <w:sz w:val="22"/>
          <w:szCs w:val="22"/>
          <w:lang w:eastAsia="en-GB"/>
        </w:rPr>
        <w:t xml:space="preserve">existing </w:t>
      </w:r>
      <w:r w:rsidRPr="00C254B9">
        <w:rPr>
          <w:rFonts w:ascii="Arial" w:eastAsia="Calibri" w:hAnsi="Arial" w:cs="Arial"/>
          <w:sz w:val="22"/>
          <w:szCs w:val="22"/>
          <w:lang w:eastAsia="en-GB"/>
        </w:rPr>
        <w:t>business then in-principle we have no objection to the amendments as proposed</w:t>
      </w:r>
      <w:r w:rsidR="00AD02DE" w:rsidRPr="00C254B9">
        <w:rPr>
          <w:rFonts w:ascii="Arial" w:eastAsia="Calibri" w:hAnsi="Arial" w:cs="Arial"/>
          <w:sz w:val="22"/>
          <w:szCs w:val="22"/>
          <w:lang w:eastAsia="en-GB"/>
        </w:rPr>
        <w:t xml:space="preserve">. </w:t>
      </w:r>
      <w:r w:rsidR="00E708E5">
        <w:rPr>
          <w:rFonts w:ascii="Arial" w:eastAsia="Calibri" w:hAnsi="Arial" w:cs="Arial"/>
          <w:sz w:val="22"/>
          <w:szCs w:val="22"/>
          <w:lang w:eastAsia="en-GB"/>
        </w:rPr>
        <w:t>W</w:t>
      </w:r>
      <w:r w:rsidR="00CA0ED5" w:rsidRPr="00C254B9">
        <w:rPr>
          <w:rFonts w:ascii="Arial" w:eastAsia="Calibri" w:hAnsi="Arial" w:cs="Arial"/>
          <w:sz w:val="22"/>
          <w:szCs w:val="22"/>
          <w:lang w:eastAsia="en-GB"/>
        </w:rPr>
        <w:t>e note in the use of Article 4…</w:t>
      </w:r>
      <w:r w:rsidR="00CA0ED5" w:rsidRPr="00C254B9">
        <w:rPr>
          <w:rFonts w:ascii="Arial" w:hAnsi="Arial" w:cs="Arial"/>
          <w:sz w:val="22"/>
          <w:szCs w:val="22"/>
        </w:rPr>
        <w:t xml:space="preserve"> Item </w:t>
      </w:r>
      <w:r w:rsidR="00CA0ED5" w:rsidRPr="00C254B9">
        <w:rPr>
          <w:rFonts w:ascii="Arial" w:hAnsi="Arial" w:cs="Arial"/>
          <w:sz w:val="22"/>
          <w:szCs w:val="22"/>
        </w:rPr>
        <w:t xml:space="preserve">4.23 </w:t>
      </w:r>
      <w:r w:rsidR="00CA0ED5" w:rsidRPr="00C254B9">
        <w:rPr>
          <w:rFonts w:ascii="Arial" w:hAnsi="Arial" w:cs="Arial"/>
          <w:sz w:val="22"/>
          <w:szCs w:val="22"/>
        </w:rPr>
        <w:t>‘</w:t>
      </w:r>
      <w:r w:rsidR="00CA0ED5" w:rsidRPr="00C254B9">
        <w:rPr>
          <w:rFonts w:ascii="Arial" w:hAnsi="Arial" w:cs="Arial"/>
          <w:b/>
          <w:bCs/>
          <w:i/>
          <w:iCs/>
          <w:sz w:val="22"/>
          <w:szCs w:val="22"/>
        </w:rPr>
        <w:t xml:space="preserve">It will not operate retrospectively to result in an existing use requiring planning permission. Where it can be evidenced that a property has been used as a second home or </w:t>
      </w:r>
      <w:r w:rsidR="006268B6" w:rsidRPr="00C254B9">
        <w:rPr>
          <w:rFonts w:ascii="Arial" w:hAnsi="Arial" w:cs="Arial"/>
          <w:b/>
          <w:bCs/>
          <w:i/>
          <w:iCs/>
          <w:sz w:val="22"/>
          <w:szCs w:val="22"/>
        </w:rPr>
        <w:t>short-term</w:t>
      </w:r>
      <w:r w:rsidR="00CA0ED5" w:rsidRPr="00C254B9">
        <w:rPr>
          <w:rFonts w:ascii="Arial" w:hAnsi="Arial" w:cs="Arial"/>
          <w:b/>
          <w:bCs/>
          <w:i/>
          <w:iCs/>
          <w:sz w:val="22"/>
          <w:szCs w:val="22"/>
        </w:rPr>
        <w:t xml:space="preserve"> holiday let prior to the Article 4 direction coming into force, planning permission will not be required to continue such use. Only proposed changes of use that occur after the Article 4 direction is in force may require planning permission</w:t>
      </w:r>
      <w:r w:rsidR="00CA0ED5" w:rsidRPr="00C254B9">
        <w:rPr>
          <w:rFonts w:ascii="Arial" w:hAnsi="Arial" w:cs="Arial"/>
          <w:b/>
          <w:bCs/>
          <w:i/>
          <w:iCs/>
          <w:sz w:val="22"/>
          <w:szCs w:val="22"/>
        </w:rPr>
        <w:t>’</w:t>
      </w:r>
      <w:r w:rsidR="00846EFA" w:rsidRPr="00C254B9">
        <w:rPr>
          <w:rFonts w:ascii="Arial" w:hAnsi="Arial" w:cs="Arial"/>
          <w:b/>
          <w:bCs/>
          <w:i/>
          <w:iCs/>
          <w:sz w:val="22"/>
          <w:szCs w:val="22"/>
        </w:rPr>
        <w:t xml:space="preserve"> and the </w:t>
      </w:r>
      <w:r w:rsidR="00846EFA" w:rsidRPr="00C254B9">
        <w:rPr>
          <w:rFonts w:ascii="Arial" w:hAnsi="Arial" w:cs="Arial"/>
          <w:sz w:val="22"/>
          <w:szCs w:val="22"/>
        </w:rPr>
        <w:t xml:space="preserve">use the lawful development certificates process as a way of establishing that their </w:t>
      </w:r>
      <w:r w:rsidR="00846EFA" w:rsidRPr="00C254B9">
        <w:rPr>
          <w:rFonts w:ascii="Arial" w:hAnsi="Arial" w:cs="Arial"/>
          <w:sz w:val="22"/>
          <w:szCs w:val="22"/>
        </w:rPr>
        <w:lastRenderedPageBreak/>
        <w:t>property has been used as a second home or short-term let prior to the Article 4 Direction coming into force.</w:t>
      </w:r>
      <w:r w:rsidR="00E708E5">
        <w:rPr>
          <w:rFonts w:ascii="Arial" w:hAnsi="Arial" w:cs="Arial"/>
          <w:sz w:val="22"/>
          <w:szCs w:val="22"/>
        </w:rPr>
        <w:t xml:space="preserve"> This principle must stand.</w:t>
      </w:r>
    </w:p>
    <w:p w14:paraId="01989D04" w14:textId="77777777" w:rsidR="00E708E5" w:rsidRPr="00E708E5" w:rsidRDefault="00E708E5" w:rsidP="00E708E5">
      <w:pPr>
        <w:pStyle w:val="ListParagraph"/>
        <w:rPr>
          <w:rFonts w:ascii="Arial" w:eastAsia="Calibri" w:hAnsi="Arial" w:cs="Arial"/>
          <w:sz w:val="22"/>
          <w:szCs w:val="22"/>
          <w:lang w:eastAsia="en-GB"/>
        </w:rPr>
      </w:pPr>
    </w:p>
    <w:p w14:paraId="10C45D07" w14:textId="5BC09226" w:rsidR="00E708E5" w:rsidRPr="00C254B9" w:rsidRDefault="00E708E5" w:rsidP="00E708E5">
      <w:pPr>
        <w:pStyle w:val="ListParagraph"/>
        <w:numPr>
          <w:ilvl w:val="0"/>
          <w:numId w:val="49"/>
        </w:numPr>
        <w:rPr>
          <w:rFonts w:ascii="Arial" w:eastAsia="Calibri" w:hAnsi="Arial" w:cs="Arial"/>
          <w:sz w:val="22"/>
          <w:szCs w:val="22"/>
          <w:lang w:eastAsia="en-GB"/>
        </w:rPr>
      </w:pPr>
      <w:r w:rsidRPr="00C254B9">
        <w:rPr>
          <w:rFonts w:ascii="Arial" w:eastAsia="Calibri" w:hAnsi="Arial" w:cs="Arial"/>
          <w:sz w:val="22"/>
          <w:szCs w:val="22"/>
          <w:lang w:eastAsia="en-GB"/>
        </w:rPr>
        <w:t xml:space="preserve">Whilst there has been considerable coverage and debate about the availability of affordable housing in Wales, the WTA considers that this is an issue that relates to second homes and not to legitimate </w:t>
      </w:r>
      <w:r>
        <w:rPr>
          <w:rFonts w:ascii="Arial" w:eastAsia="Calibri" w:hAnsi="Arial" w:cs="Arial"/>
          <w:sz w:val="22"/>
          <w:szCs w:val="22"/>
          <w:lang w:eastAsia="en-GB"/>
        </w:rPr>
        <w:t>short term holiday lets</w:t>
      </w:r>
      <w:r w:rsidRPr="00C254B9">
        <w:rPr>
          <w:rFonts w:ascii="Arial" w:eastAsia="Calibri" w:hAnsi="Arial" w:cs="Arial"/>
          <w:sz w:val="22"/>
          <w:szCs w:val="22"/>
          <w:lang w:eastAsia="en-GB"/>
        </w:rPr>
        <w:t xml:space="preserve"> businesses</w:t>
      </w:r>
      <w:r>
        <w:rPr>
          <w:rFonts w:ascii="Arial" w:eastAsia="Calibri" w:hAnsi="Arial" w:cs="Arial"/>
          <w:sz w:val="22"/>
          <w:szCs w:val="22"/>
          <w:lang w:eastAsia="en-GB"/>
        </w:rPr>
        <w:t xml:space="preserve"> (as currently defined by the VOA </w:t>
      </w:r>
      <w:r w:rsidR="006268B6">
        <w:rPr>
          <w:rFonts w:ascii="Arial" w:eastAsia="Calibri" w:hAnsi="Arial" w:cs="Arial"/>
          <w:sz w:val="22"/>
          <w:szCs w:val="22"/>
          <w:lang w:eastAsia="en-GB"/>
        </w:rPr>
        <w:t>70/140-day</w:t>
      </w:r>
      <w:r>
        <w:rPr>
          <w:rFonts w:ascii="Arial" w:eastAsia="Calibri" w:hAnsi="Arial" w:cs="Arial"/>
          <w:sz w:val="22"/>
          <w:szCs w:val="22"/>
          <w:lang w:eastAsia="en-GB"/>
        </w:rPr>
        <w:t xml:space="preserve"> rule).</w:t>
      </w:r>
      <w:r w:rsidRPr="00C254B9">
        <w:rPr>
          <w:rFonts w:ascii="Arial" w:eastAsia="Calibri" w:hAnsi="Arial" w:cs="Arial"/>
          <w:sz w:val="22"/>
          <w:szCs w:val="22"/>
          <w:lang w:eastAsia="en-GB"/>
        </w:rPr>
        <w:t xml:space="preserve"> We believe that the control of short-term holiday lets could be </w:t>
      </w:r>
      <w:r>
        <w:rPr>
          <w:rFonts w:ascii="Arial" w:eastAsia="Calibri" w:hAnsi="Arial" w:cs="Arial"/>
          <w:sz w:val="22"/>
          <w:szCs w:val="22"/>
          <w:lang w:eastAsia="en-GB"/>
        </w:rPr>
        <w:t>served</w:t>
      </w:r>
      <w:r w:rsidRPr="00C254B9">
        <w:rPr>
          <w:rFonts w:ascii="Arial" w:eastAsia="Calibri" w:hAnsi="Arial" w:cs="Arial"/>
          <w:sz w:val="22"/>
          <w:szCs w:val="22"/>
          <w:lang w:eastAsia="en-GB"/>
        </w:rPr>
        <w:t xml:space="preserve"> through the introduction of a Statutory Registration scheme</w:t>
      </w:r>
      <w:r>
        <w:rPr>
          <w:rFonts w:ascii="Arial" w:eastAsia="Calibri" w:hAnsi="Arial" w:cs="Arial"/>
          <w:sz w:val="22"/>
          <w:szCs w:val="22"/>
          <w:lang w:eastAsia="en-GB"/>
        </w:rPr>
        <w:t xml:space="preserve"> (not the Planning System)</w:t>
      </w:r>
      <w:r w:rsidRPr="00C254B9">
        <w:rPr>
          <w:rFonts w:ascii="Arial" w:eastAsia="Calibri" w:hAnsi="Arial" w:cs="Arial"/>
          <w:sz w:val="22"/>
          <w:szCs w:val="22"/>
          <w:lang w:eastAsia="en-GB"/>
        </w:rPr>
        <w:t>.</w:t>
      </w:r>
    </w:p>
    <w:p w14:paraId="6FAE86DA" w14:textId="77777777" w:rsidR="005870C6" w:rsidRPr="005870C6" w:rsidRDefault="005870C6" w:rsidP="005870C6">
      <w:pPr>
        <w:pStyle w:val="ListParagraph"/>
        <w:rPr>
          <w:rFonts w:ascii="Arial" w:eastAsia="Calibri" w:hAnsi="Arial" w:cs="Arial"/>
          <w:sz w:val="22"/>
          <w:szCs w:val="22"/>
          <w:lang w:eastAsia="en-GB"/>
        </w:rPr>
      </w:pPr>
    </w:p>
    <w:p w14:paraId="1C360154" w14:textId="593821CE" w:rsidR="005870C6" w:rsidRPr="00C254B9" w:rsidRDefault="005870C6" w:rsidP="005870C6">
      <w:pPr>
        <w:pStyle w:val="ListParagraph"/>
        <w:numPr>
          <w:ilvl w:val="0"/>
          <w:numId w:val="49"/>
        </w:numPr>
        <w:rPr>
          <w:rFonts w:ascii="Arial" w:eastAsia="Calibri" w:hAnsi="Arial" w:cs="Arial"/>
          <w:sz w:val="22"/>
          <w:szCs w:val="22"/>
          <w:lang w:eastAsia="en-GB"/>
        </w:rPr>
      </w:pPr>
      <w:r>
        <w:rPr>
          <w:rFonts w:ascii="Arial" w:eastAsia="Calibri" w:hAnsi="Arial" w:cs="Arial"/>
          <w:sz w:val="22"/>
          <w:szCs w:val="22"/>
          <w:lang w:eastAsia="en-GB"/>
        </w:rPr>
        <w:t xml:space="preserve">After many years of building Wales Tourism Industry’s image with pounds spent, indeed some by the Welsh Government, we have seen the image of Wales Tourism the industry as a whole and </w:t>
      </w:r>
      <w:r w:rsidRPr="00C254B9">
        <w:rPr>
          <w:rFonts w:ascii="Arial" w:eastAsia="Calibri" w:hAnsi="Arial" w:cs="Arial"/>
          <w:sz w:val="22"/>
          <w:szCs w:val="22"/>
          <w:lang w:eastAsia="en-GB"/>
        </w:rPr>
        <w:t>Self-Catering i</w:t>
      </w:r>
      <w:r>
        <w:rPr>
          <w:rFonts w:ascii="Arial" w:eastAsia="Calibri" w:hAnsi="Arial" w:cs="Arial"/>
          <w:sz w:val="22"/>
          <w:szCs w:val="22"/>
          <w:lang w:eastAsia="en-GB"/>
        </w:rPr>
        <w:t>n particular</w:t>
      </w:r>
      <w:r w:rsidRPr="00C254B9">
        <w:rPr>
          <w:rFonts w:ascii="Arial" w:eastAsia="Calibri" w:hAnsi="Arial" w:cs="Arial"/>
          <w:sz w:val="22"/>
          <w:szCs w:val="22"/>
          <w:lang w:eastAsia="en-GB"/>
        </w:rPr>
        <w:t xml:space="preserve"> being </w:t>
      </w:r>
      <w:r>
        <w:rPr>
          <w:rFonts w:ascii="Arial" w:eastAsia="Calibri" w:hAnsi="Arial" w:cs="Arial"/>
          <w:sz w:val="22"/>
          <w:szCs w:val="22"/>
          <w:lang w:eastAsia="en-GB"/>
        </w:rPr>
        <w:t xml:space="preserve">inadvertently </w:t>
      </w:r>
      <w:r w:rsidR="006268B6">
        <w:rPr>
          <w:rFonts w:ascii="Arial" w:eastAsia="Calibri" w:hAnsi="Arial" w:cs="Arial"/>
          <w:sz w:val="22"/>
          <w:szCs w:val="22"/>
          <w:lang w:eastAsia="en-GB"/>
        </w:rPr>
        <w:t>tarnished</w:t>
      </w:r>
      <w:r>
        <w:rPr>
          <w:rFonts w:ascii="Arial" w:eastAsia="Calibri" w:hAnsi="Arial" w:cs="Arial"/>
          <w:sz w:val="22"/>
          <w:szCs w:val="22"/>
          <w:lang w:eastAsia="en-GB"/>
        </w:rPr>
        <w:t xml:space="preserve">, </w:t>
      </w:r>
      <w:r w:rsidRPr="00C254B9">
        <w:rPr>
          <w:rFonts w:ascii="Arial" w:eastAsia="Calibri" w:hAnsi="Arial" w:cs="Arial"/>
          <w:sz w:val="22"/>
          <w:szCs w:val="22"/>
          <w:lang w:eastAsia="en-GB"/>
        </w:rPr>
        <w:t xml:space="preserve">guilty by implication </w:t>
      </w:r>
      <w:r>
        <w:rPr>
          <w:rFonts w:ascii="Arial" w:eastAsia="Calibri" w:hAnsi="Arial" w:cs="Arial"/>
          <w:sz w:val="22"/>
          <w:szCs w:val="22"/>
          <w:lang w:eastAsia="en-GB"/>
        </w:rPr>
        <w:t xml:space="preserve">and association with the second homes issue. </w:t>
      </w:r>
      <w:r w:rsidRPr="00C254B9">
        <w:rPr>
          <w:rFonts w:ascii="Arial" w:eastAsia="Calibri" w:hAnsi="Arial" w:cs="Arial"/>
          <w:sz w:val="22"/>
          <w:szCs w:val="22"/>
          <w:lang w:eastAsia="en-GB"/>
        </w:rPr>
        <w:t xml:space="preserve">There should really have been a consultation for </w:t>
      </w:r>
      <w:r>
        <w:rPr>
          <w:rFonts w:ascii="Arial" w:eastAsia="Calibri" w:hAnsi="Arial" w:cs="Arial"/>
          <w:sz w:val="22"/>
          <w:szCs w:val="22"/>
          <w:lang w:eastAsia="en-GB"/>
        </w:rPr>
        <w:t>s</w:t>
      </w:r>
      <w:r w:rsidRPr="00C254B9">
        <w:rPr>
          <w:rFonts w:ascii="Arial" w:eastAsia="Calibri" w:hAnsi="Arial" w:cs="Arial"/>
          <w:sz w:val="22"/>
          <w:szCs w:val="22"/>
          <w:lang w:eastAsia="en-GB"/>
        </w:rPr>
        <w:t xml:space="preserve">econd homes and a separate one for </w:t>
      </w:r>
      <w:r>
        <w:rPr>
          <w:rFonts w:ascii="Arial" w:eastAsia="Calibri" w:hAnsi="Arial" w:cs="Arial"/>
          <w:sz w:val="22"/>
          <w:szCs w:val="22"/>
          <w:lang w:eastAsia="en-GB"/>
        </w:rPr>
        <w:t>s</w:t>
      </w:r>
      <w:r w:rsidRPr="00C254B9">
        <w:rPr>
          <w:rFonts w:ascii="Arial" w:eastAsia="Calibri" w:hAnsi="Arial" w:cs="Arial"/>
          <w:sz w:val="22"/>
          <w:szCs w:val="22"/>
          <w:lang w:eastAsia="en-GB"/>
        </w:rPr>
        <w:t>elf</w:t>
      </w:r>
      <w:r>
        <w:rPr>
          <w:rFonts w:ascii="Arial" w:eastAsia="Calibri" w:hAnsi="Arial" w:cs="Arial"/>
          <w:sz w:val="22"/>
          <w:szCs w:val="22"/>
          <w:lang w:eastAsia="en-GB"/>
        </w:rPr>
        <w:t>-c</w:t>
      </w:r>
      <w:r w:rsidRPr="00C254B9">
        <w:rPr>
          <w:rFonts w:ascii="Arial" w:eastAsia="Calibri" w:hAnsi="Arial" w:cs="Arial"/>
          <w:sz w:val="22"/>
          <w:szCs w:val="22"/>
          <w:lang w:eastAsia="en-GB"/>
        </w:rPr>
        <w:t>atering. Releasing three consultations is hammering home a negative message to local communities</w:t>
      </w:r>
      <w:r>
        <w:rPr>
          <w:rFonts w:ascii="Arial" w:eastAsia="Calibri" w:hAnsi="Arial" w:cs="Arial"/>
          <w:sz w:val="22"/>
          <w:szCs w:val="22"/>
          <w:lang w:eastAsia="en-GB"/>
        </w:rPr>
        <w:t>, even after</w:t>
      </w:r>
      <w:r w:rsidRPr="00C254B9">
        <w:rPr>
          <w:rFonts w:ascii="Arial" w:eastAsia="Calibri" w:hAnsi="Arial" w:cs="Arial"/>
          <w:sz w:val="22"/>
          <w:szCs w:val="22"/>
          <w:lang w:eastAsia="en-GB"/>
        </w:rPr>
        <w:t xml:space="preserve"> the </w:t>
      </w:r>
      <w:r>
        <w:rPr>
          <w:rFonts w:ascii="Arial" w:eastAsia="Calibri" w:hAnsi="Arial" w:cs="Arial"/>
          <w:sz w:val="22"/>
          <w:szCs w:val="22"/>
          <w:lang w:eastAsia="en-GB"/>
        </w:rPr>
        <w:t xml:space="preserve">Welsh </w:t>
      </w:r>
      <w:r w:rsidRPr="00C254B9">
        <w:rPr>
          <w:rFonts w:ascii="Arial" w:eastAsia="Calibri" w:hAnsi="Arial" w:cs="Arial"/>
          <w:sz w:val="22"/>
          <w:szCs w:val="22"/>
          <w:lang w:eastAsia="en-GB"/>
        </w:rPr>
        <w:t>Government</w:t>
      </w:r>
      <w:r>
        <w:rPr>
          <w:rFonts w:ascii="Arial" w:eastAsia="Calibri" w:hAnsi="Arial" w:cs="Arial"/>
          <w:sz w:val="22"/>
          <w:szCs w:val="22"/>
          <w:lang w:eastAsia="en-GB"/>
        </w:rPr>
        <w:t>’</w:t>
      </w:r>
      <w:r w:rsidRPr="00C254B9">
        <w:rPr>
          <w:rFonts w:ascii="Arial" w:eastAsia="Calibri" w:hAnsi="Arial" w:cs="Arial"/>
          <w:sz w:val="22"/>
          <w:szCs w:val="22"/>
          <w:lang w:eastAsia="en-GB"/>
        </w:rPr>
        <w:t>s own findings (Brooks Report) testifies otherwise.</w:t>
      </w:r>
      <w:r w:rsidR="00C137CF" w:rsidRPr="00C137CF">
        <w:rPr>
          <w:rFonts w:ascii="Arial" w:eastAsia="Calibri" w:hAnsi="Arial" w:cs="Arial"/>
          <w:color w:val="000000"/>
          <w:sz w:val="22"/>
          <w:szCs w:val="22"/>
          <w:lang w:eastAsia="en-GB"/>
        </w:rPr>
        <w:t xml:space="preserve"> </w:t>
      </w:r>
      <w:r w:rsidR="00C137CF">
        <w:rPr>
          <w:rFonts w:ascii="Arial" w:eastAsia="Calibri" w:hAnsi="Arial" w:cs="Arial"/>
          <w:color w:val="000000"/>
          <w:sz w:val="22"/>
          <w:szCs w:val="22"/>
          <w:lang w:eastAsia="en-GB"/>
        </w:rPr>
        <w:t>STHLs</w:t>
      </w:r>
      <w:r w:rsidR="00C137CF" w:rsidRPr="00C254B9">
        <w:rPr>
          <w:rFonts w:ascii="Arial" w:eastAsia="Calibri" w:hAnsi="Arial" w:cs="Arial"/>
          <w:color w:val="000000"/>
          <w:sz w:val="22"/>
          <w:szCs w:val="22"/>
          <w:lang w:eastAsia="en-GB"/>
        </w:rPr>
        <w:t xml:space="preserve"> are businesses, this </w:t>
      </w:r>
      <w:r w:rsidR="00C137CF">
        <w:rPr>
          <w:rFonts w:ascii="Arial" w:eastAsia="Calibri" w:hAnsi="Arial" w:cs="Arial"/>
          <w:color w:val="000000"/>
          <w:sz w:val="22"/>
          <w:szCs w:val="22"/>
          <w:lang w:eastAsia="en-GB"/>
        </w:rPr>
        <w:t>consultation is</w:t>
      </w:r>
      <w:r w:rsidR="00C137CF" w:rsidRPr="00C254B9">
        <w:rPr>
          <w:rFonts w:ascii="Arial" w:eastAsia="Calibri" w:hAnsi="Arial" w:cs="Arial"/>
          <w:color w:val="000000"/>
          <w:sz w:val="22"/>
          <w:szCs w:val="22"/>
          <w:lang w:eastAsia="en-GB"/>
        </w:rPr>
        <w:t xml:space="preserve"> confusing residential property with a business operation.</w:t>
      </w:r>
    </w:p>
    <w:p w14:paraId="5EDDA8F0" w14:textId="77777777" w:rsidR="005870C6" w:rsidRPr="00C254B9" w:rsidRDefault="005870C6" w:rsidP="005870C6">
      <w:pPr>
        <w:pStyle w:val="ListParagraph"/>
        <w:rPr>
          <w:rFonts w:ascii="Arial" w:eastAsia="Calibri" w:hAnsi="Arial" w:cs="Arial"/>
          <w:sz w:val="22"/>
          <w:szCs w:val="22"/>
          <w:lang w:eastAsia="en-GB"/>
        </w:rPr>
      </w:pPr>
    </w:p>
    <w:p w14:paraId="52C87A88" w14:textId="72FD557F" w:rsidR="00C137CF" w:rsidRDefault="005870C6" w:rsidP="00C137CF">
      <w:pPr>
        <w:pStyle w:val="ListParagraph"/>
        <w:rPr>
          <w:rFonts w:ascii="Arial" w:eastAsia="Calibri" w:hAnsi="Arial" w:cs="Arial"/>
          <w:color w:val="000000"/>
          <w:sz w:val="22"/>
          <w:szCs w:val="22"/>
          <w:lang w:eastAsia="en-GB"/>
        </w:rPr>
      </w:pPr>
      <w:r w:rsidRPr="00C254B9">
        <w:rPr>
          <w:rFonts w:ascii="Arial" w:eastAsia="Calibri" w:hAnsi="Arial" w:cs="Arial"/>
          <w:color w:val="000000"/>
          <w:sz w:val="22"/>
          <w:szCs w:val="22"/>
          <w:lang w:eastAsia="en-GB"/>
        </w:rPr>
        <w:t xml:space="preserve">When it comes to impact on the Welsh language, the Brooks report is clear that commercial holiday lets are not, in themselves, a threat. The closure of local services such as buses, post offices, village schools - </w:t>
      </w:r>
      <w:r w:rsidRPr="00C254B9">
        <w:rPr>
          <w:rFonts w:ascii="Arial" w:eastAsia="Calibri" w:hAnsi="Arial" w:cs="Arial"/>
          <w:i/>
          <w:iCs/>
          <w:color w:val="000000"/>
          <w:sz w:val="22"/>
          <w:szCs w:val="22"/>
          <w:lang w:eastAsia="en-GB"/>
        </w:rPr>
        <w:t>which happens in smaller communities across Wales, not just holiday let hotspots</w:t>
      </w:r>
      <w:r w:rsidRPr="00C254B9">
        <w:rPr>
          <w:rFonts w:ascii="Arial" w:eastAsia="Calibri" w:hAnsi="Arial" w:cs="Arial"/>
          <w:color w:val="000000"/>
          <w:sz w:val="22"/>
          <w:szCs w:val="22"/>
          <w:lang w:eastAsia="en-GB"/>
        </w:rPr>
        <w:t> – and lack of secure full filling employment has arguably had a greater impact on the viability of local communities than the commercial holiday letting of converted barns or derelict cottages.</w:t>
      </w:r>
    </w:p>
    <w:p w14:paraId="7BC5EBCF" w14:textId="77777777" w:rsidR="006B19F1" w:rsidRDefault="006B19F1" w:rsidP="00C137CF">
      <w:pPr>
        <w:pStyle w:val="ListParagraph"/>
        <w:rPr>
          <w:rFonts w:ascii="Arial" w:eastAsia="Calibri" w:hAnsi="Arial" w:cs="Arial"/>
          <w:color w:val="000000"/>
          <w:sz w:val="22"/>
          <w:szCs w:val="22"/>
          <w:lang w:eastAsia="en-GB"/>
        </w:rPr>
      </w:pPr>
    </w:p>
    <w:p w14:paraId="67FDC19C" w14:textId="07537A99" w:rsidR="00C137CF" w:rsidRPr="006B19F1" w:rsidRDefault="00C137CF" w:rsidP="00211343">
      <w:pPr>
        <w:pStyle w:val="ListParagraph"/>
        <w:numPr>
          <w:ilvl w:val="0"/>
          <w:numId w:val="49"/>
        </w:numPr>
        <w:rPr>
          <w:rFonts w:ascii="Arial" w:eastAsia="Calibri" w:hAnsi="Arial" w:cs="Arial"/>
          <w:color w:val="000000"/>
          <w:sz w:val="22"/>
          <w:szCs w:val="22"/>
          <w:lang w:eastAsia="en-GB"/>
        </w:rPr>
      </w:pPr>
      <w:r w:rsidRPr="006B19F1">
        <w:rPr>
          <w:rFonts w:ascii="Arial" w:eastAsia="Calibri" w:hAnsi="Arial" w:cs="Arial"/>
          <w:color w:val="000000"/>
          <w:sz w:val="22"/>
          <w:szCs w:val="22"/>
          <w:lang w:eastAsia="en-GB"/>
        </w:rPr>
        <w:t>It is also worth pointing out that</w:t>
      </w:r>
      <w:r w:rsidR="006B19F1" w:rsidRPr="006B19F1">
        <w:rPr>
          <w:rFonts w:ascii="Arial" w:eastAsia="Calibri" w:hAnsi="Arial" w:cs="Arial"/>
          <w:color w:val="000000"/>
          <w:sz w:val="22"/>
          <w:szCs w:val="22"/>
          <w:lang w:eastAsia="en-GB"/>
        </w:rPr>
        <w:t xml:space="preserve"> t</w:t>
      </w:r>
      <w:r w:rsidR="006B19F1" w:rsidRPr="006B19F1">
        <w:rPr>
          <w:rFonts w:ascii="Arial" w:eastAsia="Calibri" w:hAnsi="Arial" w:cs="Arial"/>
          <w:color w:val="000000"/>
          <w:sz w:val="22"/>
          <w:szCs w:val="22"/>
          <w:lang w:eastAsia="en-GB"/>
        </w:rPr>
        <w:t xml:space="preserve">he WTA membership generally agrees the current criteria and thresholds </w:t>
      </w:r>
      <w:r w:rsidR="006B19F1" w:rsidRPr="006B19F1">
        <w:rPr>
          <w:rFonts w:ascii="Arial" w:eastAsia="Calibri" w:hAnsi="Arial" w:cs="Arial"/>
          <w:color w:val="000000"/>
          <w:sz w:val="22"/>
          <w:szCs w:val="22"/>
          <w:lang w:eastAsia="en-GB"/>
        </w:rPr>
        <w:t xml:space="preserve">for identifying STHLs </w:t>
      </w:r>
      <w:r w:rsidR="006B19F1" w:rsidRPr="006B19F1">
        <w:rPr>
          <w:rFonts w:ascii="Arial" w:eastAsia="Calibri" w:hAnsi="Arial" w:cs="Arial"/>
          <w:color w:val="000000"/>
          <w:sz w:val="22"/>
          <w:szCs w:val="22"/>
          <w:lang w:eastAsia="en-GB"/>
        </w:rPr>
        <w:t xml:space="preserve">need to be reviewed to avoid the </w:t>
      </w:r>
      <w:r w:rsidR="006B19F1" w:rsidRPr="006B19F1">
        <w:rPr>
          <w:rFonts w:ascii="Arial" w:eastAsia="Calibri" w:hAnsi="Arial" w:cs="Arial"/>
          <w:sz w:val="22"/>
          <w:szCs w:val="22"/>
          <w:lang w:eastAsia="en-GB"/>
        </w:rPr>
        <w:t>ability of second homes owners being able to flip out of paying Council Tax and thereby take advantage of small Business Rates Relief and pay nothing to the community. Without this revenue contribution it is recognised that there is a growing resentment by legitimate self-catering businesses, the community at large and a loss of revenue from 2</w:t>
      </w:r>
      <w:r w:rsidR="006B19F1" w:rsidRPr="006B19F1">
        <w:rPr>
          <w:rFonts w:ascii="Arial" w:eastAsia="Calibri" w:hAnsi="Arial" w:cs="Arial"/>
          <w:sz w:val="22"/>
          <w:szCs w:val="22"/>
          <w:vertAlign w:val="superscript"/>
          <w:lang w:eastAsia="en-GB"/>
        </w:rPr>
        <w:t>nd</w:t>
      </w:r>
      <w:r w:rsidR="006B19F1" w:rsidRPr="006B19F1">
        <w:rPr>
          <w:rFonts w:ascii="Arial" w:eastAsia="Calibri" w:hAnsi="Arial" w:cs="Arial"/>
          <w:sz w:val="22"/>
          <w:szCs w:val="22"/>
          <w:lang w:eastAsia="en-GB"/>
        </w:rPr>
        <w:t xml:space="preserve"> home owners to support vital services within the community.</w:t>
      </w:r>
      <w:r w:rsidR="006B19F1" w:rsidRPr="006B19F1">
        <w:rPr>
          <w:rFonts w:ascii="Arial" w:eastAsia="Calibri" w:hAnsi="Arial" w:cs="Arial"/>
          <w:b/>
          <w:bCs/>
          <w:i/>
          <w:iCs/>
          <w:sz w:val="22"/>
          <w:szCs w:val="22"/>
          <w:lang w:eastAsia="en-GB"/>
        </w:rPr>
        <w:t xml:space="preserve"> </w:t>
      </w:r>
      <w:r w:rsidR="006B19F1" w:rsidRPr="006B19F1">
        <w:rPr>
          <w:rFonts w:ascii="Arial" w:eastAsia="Calibri" w:hAnsi="Arial" w:cs="Arial"/>
          <w:b/>
          <w:bCs/>
          <w:i/>
          <w:iCs/>
          <w:sz w:val="22"/>
          <w:szCs w:val="22"/>
          <w:lang w:eastAsia="en-GB"/>
        </w:rPr>
        <w:t>The WTA gives no support to property owners who are playing the system for tax avoidance purposes</w:t>
      </w:r>
      <w:r w:rsidR="006B19F1" w:rsidRPr="006B19F1">
        <w:rPr>
          <w:rFonts w:ascii="Arial" w:eastAsia="Calibri" w:hAnsi="Arial" w:cs="Arial"/>
          <w:sz w:val="22"/>
          <w:szCs w:val="22"/>
          <w:lang w:eastAsia="en-GB"/>
        </w:rPr>
        <w:t>.</w:t>
      </w:r>
    </w:p>
    <w:p w14:paraId="31D9A9EB" w14:textId="77777777" w:rsidR="00CA0ED5" w:rsidRPr="00C254B9" w:rsidRDefault="00CA0ED5" w:rsidP="00CA0ED5">
      <w:pPr>
        <w:pStyle w:val="ListParagraph"/>
        <w:rPr>
          <w:rFonts w:ascii="Arial" w:eastAsia="Calibri" w:hAnsi="Arial" w:cs="Arial"/>
          <w:sz w:val="22"/>
          <w:szCs w:val="22"/>
          <w:lang w:eastAsia="en-GB"/>
        </w:rPr>
      </w:pPr>
    </w:p>
    <w:p w14:paraId="01C622C8" w14:textId="77777777" w:rsidR="00540172" w:rsidRPr="00C254B9" w:rsidRDefault="00540172" w:rsidP="00540172">
      <w:pPr>
        <w:rPr>
          <w:rFonts w:ascii="Arial" w:eastAsia="Calibri" w:hAnsi="Arial" w:cs="Arial"/>
          <w:sz w:val="22"/>
          <w:szCs w:val="22"/>
          <w:lang w:eastAsia="en-GB"/>
        </w:rPr>
      </w:pPr>
    </w:p>
    <w:p w14:paraId="17A9D2A7" w14:textId="4A6EB6C8" w:rsidR="00207D61" w:rsidRPr="00E708E5" w:rsidRDefault="00FE2D27" w:rsidP="00FE2D27">
      <w:pPr>
        <w:rPr>
          <w:rFonts w:ascii="Arial" w:eastAsia="Calibri" w:hAnsi="Arial" w:cs="Arial"/>
          <w:b/>
          <w:bCs/>
          <w:color w:val="000000"/>
          <w:sz w:val="22"/>
          <w:szCs w:val="22"/>
          <w:lang w:eastAsia="en-GB"/>
        </w:rPr>
      </w:pPr>
      <w:r w:rsidRPr="00E708E5">
        <w:rPr>
          <w:rFonts w:ascii="Arial" w:eastAsia="Calibri" w:hAnsi="Arial" w:cs="Arial"/>
          <w:b/>
          <w:bCs/>
          <w:color w:val="000000"/>
          <w:sz w:val="22"/>
          <w:szCs w:val="22"/>
          <w:lang w:eastAsia="en-GB"/>
        </w:rPr>
        <w:t>In light of the above please accept the following answers in response and backed by all WTA Member organisations. We anticipate the correct weighting is given to this response:</w:t>
      </w:r>
    </w:p>
    <w:p w14:paraId="4A81E4CA" w14:textId="77777777" w:rsidR="006C3533" w:rsidRPr="00C254B9" w:rsidRDefault="006C3533" w:rsidP="006C3533">
      <w:pPr>
        <w:rPr>
          <w:rFonts w:ascii="Arial" w:eastAsia="Calibri" w:hAnsi="Arial" w:cs="Arial"/>
          <w:color w:val="000000"/>
          <w:sz w:val="22"/>
          <w:szCs w:val="22"/>
          <w:lang w:eastAsia="en-GB"/>
        </w:rPr>
      </w:pPr>
    </w:p>
    <w:p w14:paraId="72A62F5A" w14:textId="51FED878" w:rsidR="00FD3A8D" w:rsidRPr="00E708E5" w:rsidRDefault="006C3533" w:rsidP="006C3533">
      <w:pPr>
        <w:rPr>
          <w:rFonts w:ascii="Arial" w:hAnsi="Arial" w:cs="Arial"/>
          <w:b/>
          <w:bCs/>
          <w:sz w:val="22"/>
          <w:szCs w:val="22"/>
        </w:rPr>
      </w:pPr>
      <w:r w:rsidRPr="00E708E5">
        <w:rPr>
          <w:rFonts w:ascii="Arial" w:eastAsia="Calibri" w:hAnsi="Arial" w:cs="Arial"/>
          <w:b/>
          <w:bCs/>
          <w:color w:val="000000"/>
          <w:sz w:val="22"/>
          <w:szCs w:val="22"/>
          <w:lang w:eastAsia="en-GB"/>
        </w:rPr>
        <w:t xml:space="preserve">Q1: </w:t>
      </w:r>
      <w:r w:rsidRPr="00E708E5">
        <w:rPr>
          <w:rFonts w:ascii="Arial" w:hAnsi="Arial" w:cs="Arial"/>
          <w:b/>
          <w:bCs/>
          <w:sz w:val="22"/>
          <w:szCs w:val="22"/>
        </w:rPr>
        <w:t>Do you agree or disagree that amending secondary legislation as proposed would be an effective means of helping to address the impacts of second homes and short-term holiday lets that have been identified in some communities?</w:t>
      </w:r>
    </w:p>
    <w:p w14:paraId="66EE549E" w14:textId="77777777" w:rsidR="006C3533" w:rsidRPr="00C254B9" w:rsidRDefault="006C3533" w:rsidP="006C3533">
      <w:pPr>
        <w:rPr>
          <w:rFonts w:ascii="Arial" w:eastAsia="Calibri" w:hAnsi="Arial" w:cs="Arial"/>
          <w:color w:val="000000"/>
          <w:sz w:val="22"/>
          <w:szCs w:val="22"/>
          <w:lang w:eastAsia="en-GB"/>
        </w:rPr>
      </w:pPr>
    </w:p>
    <w:p w14:paraId="6EC53AAC" w14:textId="77777777" w:rsidR="00C137CF" w:rsidRDefault="00E708E5" w:rsidP="00205F74">
      <w:pPr>
        <w:rPr>
          <w:rFonts w:ascii="Arial" w:eastAsia="Calibri" w:hAnsi="Arial" w:cs="Arial"/>
          <w:color w:val="000000"/>
          <w:sz w:val="22"/>
          <w:szCs w:val="22"/>
          <w:lang w:eastAsia="en-GB"/>
        </w:rPr>
      </w:pPr>
      <w:r>
        <w:rPr>
          <w:rFonts w:ascii="Arial" w:eastAsia="Calibri" w:hAnsi="Arial" w:cs="Arial"/>
          <w:color w:val="000000"/>
          <w:sz w:val="22"/>
          <w:szCs w:val="22"/>
          <w:lang w:eastAsia="en-GB"/>
        </w:rPr>
        <w:t>As above, t</w:t>
      </w:r>
      <w:r w:rsidR="00B74C45" w:rsidRPr="00C254B9">
        <w:rPr>
          <w:rFonts w:ascii="Arial" w:eastAsia="Calibri" w:hAnsi="Arial" w:cs="Arial"/>
          <w:color w:val="000000"/>
          <w:sz w:val="22"/>
          <w:szCs w:val="22"/>
          <w:lang w:eastAsia="en-GB"/>
        </w:rPr>
        <w:t xml:space="preserve">his is a second home issue, not an </w:t>
      </w:r>
      <w:r>
        <w:rPr>
          <w:rFonts w:ascii="Arial" w:eastAsia="Calibri" w:hAnsi="Arial" w:cs="Arial"/>
          <w:color w:val="000000"/>
          <w:sz w:val="22"/>
          <w:szCs w:val="22"/>
          <w:lang w:eastAsia="en-GB"/>
        </w:rPr>
        <w:t>STHLs</w:t>
      </w:r>
      <w:r w:rsidR="00B74C45" w:rsidRPr="00C254B9">
        <w:rPr>
          <w:rFonts w:ascii="Arial" w:eastAsia="Calibri" w:hAnsi="Arial" w:cs="Arial"/>
          <w:color w:val="000000"/>
          <w:sz w:val="22"/>
          <w:szCs w:val="22"/>
          <w:lang w:eastAsia="en-GB"/>
        </w:rPr>
        <w:t xml:space="preserve"> issue. </w:t>
      </w:r>
    </w:p>
    <w:p w14:paraId="0FFAFB8E" w14:textId="77777777" w:rsidR="00C137CF" w:rsidRDefault="00C137CF" w:rsidP="00205F74">
      <w:pPr>
        <w:rPr>
          <w:rFonts w:ascii="Arial" w:eastAsia="Calibri" w:hAnsi="Arial" w:cs="Arial"/>
          <w:color w:val="000000"/>
          <w:sz w:val="22"/>
          <w:szCs w:val="22"/>
          <w:lang w:eastAsia="en-GB"/>
        </w:rPr>
      </w:pPr>
    </w:p>
    <w:p w14:paraId="38D2F854" w14:textId="3FD2371E" w:rsidR="00E708E5" w:rsidRDefault="00C137CF" w:rsidP="00205F74">
      <w:pPr>
        <w:rPr>
          <w:rFonts w:ascii="Arial" w:eastAsia="Calibri" w:hAnsi="Arial" w:cs="Arial"/>
          <w:color w:val="000000"/>
          <w:sz w:val="22"/>
          <w:szCs w:val="22"/>
          <w:lang w:eastAsia="en-GB"/>
        </w:rPr>
      </w:pPr>
      <w:r>
        <w:rPr>
          <w:rFonts w:ascii="Arial" w:eastAsia="Calibri" w:hAnsi="Arial" w:cs="Arial"/>
          <w:color w:val="000000"/>
          <w:sz w:val="22"/>
          <w:szCs w:val="22"/>
          <w:lang w:eastAsia="en-GB"/>
        </w:rPr>
        <w:t xml:space="preserve">Rogue operators are the ones that need to be targeted. </w:t>
      </w:r>
      <w:r w:rsidR="00E708E5">
        <w:rPr>
          <w:rFonts w:ascii="Arial" w:eastAsia="Calibri" w:hAnsi="Arial" w:cs="Arial"/>
          <w:color w:val="000000"/>
          <w:sz w:val="22"/>
          <w:szCs w:val="22"/>
          <w:lang w:eastAsia="en-GB"/>
        </w:rPr>
        <w:t>With regard to its impact on STHLs w</w:t>
      </w:r>
      <w:r w:rsidR="00FE2D27" w:rsidRPr="00C254B9">
        <w:rPr>
          <w:rFonts w:ascii="Arial" w:eastAsia="Calibri" w:hAnsi="Arial" w:cs="Arial"/>
          <w:color w:val="000000"/>
          <w:sz w:val="22"/>
          <w:szCs w:val="22"/>
          <w:lang w:eastAsia="en-GB"/>
        </w:rPr>
        <w:t>e suspect that the changes will</w:t>
      </w:r>
      <w:r w:rsidR="002F52FA" w:rsidRPr="00C254B9">
        <w:rPr>
          <w:rFonts w:ascii="Arial" w:eastAsia="Calibri" w:hAnsi="Arial" w:cs="Arial"/>
          <w:color w:val="000000"/>
          <w:sz w:val="22"/>
          <w:szCs w:val="22"/>
          <w:lang w:eastAsia="en-GB"/>
        </w:rPr>
        <w:t xml:space="preserve"> have </w:t>
      </w:r>
      <w:r w:rsidR="00E708E5">
        <w:rPr>
          <w:rFonts w:ascii="Arial" w:eastAsia="Calibri" w:hAnsi="Arial" w:cs="Arial"/>
          <w:color w:val="000000"/>
          <w:sz w:val="22"/>
          <w:szCs w:val="22"/>
          <w:lang w:eastAsia="en-GB"/>
        </w:rPr>
        <w:t>little positive</w:t>
      </w:r>
      <w:r w:rsidR="002F52FA" w:rsidRPr="00C254B9">
        <w:rPr>
          <w:rFonts w:ascii="Arial" w:eastAsia="Calibri" w:hAnsi="Arial" w:cs="Arial"/>
          <w:color w:val="000000"/>
          <w:sz w:val="22"/>
          <w:szCs w:val="22"/>
          <w:lang w:eastAsia="en-GB"/>
        </w:rPr>
        <w:t xml:space="preserve"> impact in its application</w:t>
      </w:r>
      <w:r w:rsidR="00FE2D27" w:rsidRPr="00C254B9">
        <w:rPr>
          <w:rFonts w:ascii="Arial" w:eastAsia="Calibri" w:hAnsi="Arial" w:cs="Arial"/>
          <w:color w:val="000000"/>
          <w:sz w:val="22"/>
          <w:szCs w:val="22"/>
          <w:lang w:eastAsia="en-GB"/>
        </w:rPr>
        <w:t xml:space="preserve"> on rogue operators </w:t>
      </w:r>
      <w:r>
        <w:rPr>
          <w:rFonts w:ascii="Arial" w:eastAsia="Calibri" w:hAnsi="Arial" w:cs="Arial"/>
          <w:color w:val="000000"/>
          <w:sz w:val="22"/>
          <w:szCs w:val="22"/>
          <w:lang w:eastAsia="en-GB"/>
        </w:rPr>
        <w:t xml:space="preserve">anyway </w:t>
      </w:r>
      <w:r w:rsidR="00FE2D27" w:rsidRPr="00C254B9">
        <w:rPr>
          <w:rFonts w:ascii="Arial" w:eastAsia="Calibri" w:hAnsi="Arial" w:cs="Arial"/>
          <w:color w:val="000000"/>
          <w:sz w:val="22"/>
          <w:szCs w:val="22"/>
          <w:lang w:eastAsia="en-GB"/>
        </w:rPr>
        <w:t xml:space="preserve">as they will merely </w:t>
      </w:r>
      <w:r w:rsidR="002F52FA" w:rsidRPr="00C254B9">
        <w:rPr>
          <w:rFonts w:ascii="Arial" w:eastAsia="Calibri" w:hAnsi="Arial" w:cs="Arial"/>
          <w:color w:val="000000"/>
          <w:sz w:val="22"/>
          <w:szCs w:val="22"/>
          <w:lang w:eastAsia="en-GB"/>
        </w:rPr>
        <w:t xml:space="preserve">ignore the new regulation or simply be </w:t>
      </w:r>
      <w:r w:rsidR="002F52FA" w:rsidRPr="00C254B9">
        <w:rPr>
          <w:rFonts w:ascii="Arial" w:eastAsia="Calibri" w:hAnsi="Arial" w:cs="Arial"/>
          <w:color w:val="000000"/>
          <w:sz w:val="22"/>
          <w:szCs w:val="22"/>
          <w:lang w:eastAsia="en-GB"/>
        </w:rPr>
        <w:lastRenderedPageBreak/>
        <w:t xml:space="preserve">unaware of the amendment. </w:t>
      </w:r>
      <w:r w:rsidR="00FE2D27" w:rsidRPr="00C254B9">
        <w:rPr>
          <w:rFonts w:ascii="Arial" w:eastAsia="Calibri" w:hAnsi="Arial" w:cs="Arial"/>
          <w:color w:val="000000"/>
          <w:sz w:val="22"/>
          <w:szCs w:val="22"/>
          <w:lang w:eastAsia="en-GB"/>
        </w:rPr>
        <w:t xml:space="preserve">Many will </w:t>
      </w:r>
      <w:r w:rsidR="00E708E5">
        <w:rPr>
          <w:rFonts w:ascii="Arial" w:eastAsia="Calibri" w:hAnsi="Arial" w:cs="Arial"/>
          <w:color w:val="000000"/>
          <w:sz w:val="22"/>
          <w:szCs w:val="22"/>
          <w:lang w:eastAsia="en-GB"/>
        </w:rPr>
        <w:t xml:space="preserve">also </w:t>
      </w:r>
      <w:r w:rsidR="00FE2D27" w:rsidRPr="00C254B9">
        <w:rPr>
          <w:rFonts w:ascii="Arial" w:eastAsia="Calibri" w:hAnsi="Arial" w:cs="Arial"/>
          <w:color w:val="000000"/>
          <w:sz w:val="22"/>
          <w:szCs w:val="22"/>
          <w:lang w:eastAsia="en-GB"/>
        </w:rPr>
        <w:t xml:space="preserve">be acutely aware that most Welsh Local Authorities will not have the resources to monitor the situation effectively and only respond to complaints. </w:t>
      </w:r>
    </w:p>
    <w:p w14:paraId="1E565805" w14:textId="77777777" w:rsidR="00E708E5" w:rsidRDefault="00E708E5" w:rsidP="00205F74">
      <w:pPr>
        <w:rPr>
          <w:rFonts w:ascii="Arial" w:eastAsia="Calibri" w:hAnsi="Arial" w:cs="Arial"/>
          <w:color w:val="000000"/>
          <w:sz w:val="22"/>
          <w:szCs w:val="22"/>
          <w:lang w:eastAsia="en-GB"/>
        </w:rPr>
      </w:pPr>
    </w:p>
    <w:p w14:paraId="77F84880" w14:textId="61EE1283" w:rsidR="00B74C45" w:rsidRPr="00C254B9" w:rsidRDefault="00FE2D27" w:rsidP="00205F74">
      <w:pPr>
        <w:rPr>
          <w:rFonts w:ascii="Arial" w:eastAsia="Calibri" w:hAnsi="Arial" w:cs="Arial"/>
          <w:color w:val="000000"/>
          <w:sz w:val="22"/>
          <w:szCs w:val="22"/>
          <w:lang w:eastAsia="en-GB"/>
        </w:rPr>
      </w:pPr>
      <w:r w:rsidRPr="00C254B9">
        <w:rPr>
          <w:rFonts w:ascii="Arial" w:eastAsia="Calibri" w:hAnsi="Arial" w:cs="Arial"/>
          <w:color w:val="000000"/>
          <w:sz w:val="22"/>
          <w:szCs w:val="22"/>
          <w:lang w:eastAsia="en-GB"/>
        </w:rPr>
        <w:t xml:space="preserve">A statutory registration (not licensing scheme) </w:t>
      </w:r>
      <w:r w:rsidR="00C137CF">
        <w:rPr>
          <w:rFonts w:ascii="Arial" w:eastAsia="Calibri" w:hAnsi="Arial" w:cs="Arial"/>
          <w:color w:val="000000"/>
          <w:sz w:val="22"/>
          <w:szCs w:val="22"/>
          <w:lang w:eastAsia="en-GB"/>
        </w:rPr>
        <w:t xml:space="preserve">administered by the Welsh Government </w:t>
      </w:r>
      <w:r w:rsidRPr="00C254B9">
        <w:rPr>
          <w:rFonts w:ascii="Arial" w:eastAsia="Calibri" w:hAnsi="Arial" w:cs="Arial"/>
          <w:color w:val="000000"/>
          <w:sz w:val="22"/>
          <w:szCs w:val="22"/>
          <w:lang w:eastAsia="en-GB"/>
        </w:rPr>
        <w:t xml:space="preserve">would </w:t>
      </w:r>
      <w:r w:rsidR="00C137CF">
        <w:rPr>
          <w:rFonts w:ascii="Arial" w:eastAsia="Calibri" w:hAnsi="Arial" w:cs="Arial"/>
          <w:color w:val="000000"/>
          <w:sz w:val="22"/>
          <w:szCs w:val="22"/>
          <w:lang w:eastAsia="en-GB"/>
        </w:rPr>
        <w:t>more effectively target rogue or unregulated activity</w:t>
      </w:r>
      <w:r w:rsidRPr="00C254B9">
        <w:rPr>
          <w:rFonts w:ascii="Arial" w:eastAsia="Calibri" w:hAnsi="Arial" w:cs="Arial"/>
          <w:color w:val="000000"/>
          <w:sz w:val="22"/>
          <w:szCs w:val="22"/>
          <w:lang w:eastAsia="en-GB"/>
        </w:rPr>
        <w:t>.</w:t>
      </w:r>
    </w:p>
    <w:p w14:paraId="326A8FB5" w14:textId="3D17E480" w:rsidR="002F52FA" w:rsidRPr="00C254B9" w:rsidRDefault="002F52FA" w:rsidP="00205F74">
      <w:pPr>
        <w:rPr>
          <w:rFonts w:ascii="Arial" w:eastAsia="Calibri" w:hAnsi="Arial" w:cs="Arial"/>
          <w:color w:val="000000"/>
          <w:sz w:val="22"/>
          <w:szCs w:val="22"/>
          <w:lang w:eastAsia="en-GB"/>
        </w:rPr>
      </w:pPr>
    </w:p>
    <w:p w14:paraId="7D4D937A" w14:textId="77777777" w:rsidR="00FD3A8D" w:rsidRPr="00C254B9" w:rsidRDefault="00FD3A8D" w:rsidP="00FD3A8D">
      <w:pPr>
        <w:rPr>
          <w:rFonts w:ascii="Arial" w:eastAsia="Calibri" w:hAnsi="Arial" w:cs="Arial"/>
          <w:color w:val="000000"/>
          <w:sz w:val="22"/>
          <w:szCs w:val="22"/>
          <w:lang w:eastAsia="en-GB"/>
        </w:rPr>
      </w:pPr>
      <w:r w:rsidRPr="00C254B9">
        <w:rPr>
          <w:rFonts w:ascii="Arial" w:eastAsia="Calibri" w:hAnsi="Arial" w:cs="Arial"/>
          <w:color w:val="000000"/>
          <w:sz w:val="22"/>
          <w:szCs w:val="22"/>
          <w:lang w:eastAsia="en-GB"/>
        </w:rPr>
        <w:t xml:space="preserve"> </w:t>
      </w:r>
    </w:p>
    <w:p w14:paraId="241FB0A6" w14:textId="6C59EB80" w:rsidR="00FD3A8D" w:rsidRPr="00C254B9" w:rsidRDefault="00FD3A8D" w:rsidP="00FD3A8D">
      <w:pPr>
        <w:rPr>
          <w:rFonts w:ascii="Arial" w:hAnsi="Arial" w:cs="Arial"/>
          <w:b/>
          <w:bCs/>
          <w:sz w:val="22"/>
          <w:szCs w:val="22"/>
        </w:rPr>
      </w:pPr>
      <w:r w:rsidRPr="00C254B9">
        <w:rPr>
          <w:rFonts w:ascii="Arial" w:eastAsia="Calibri" w:hAnsi="Arial" w:cs="Arial"/>
          <w:b/>
          <w:bCs/>
          <w:color w:val="000000"/>
          <w:sz w:val="22"/>
          <w:szCs w:val="22"/>
          <w:lang w:eastAsia="en-GB"/>
        </w:rPr>
        <w:t xml:space="preserve">Question </w:t>
      </w:r>
      <w:r w:rsidR="00A35E39" w:rsidRPr="00C254B9">
        <w:rPr>
          <w:rFonts w:ascii="Arial" w:eastAsia="Calibri" w:hAnsi="Arial" w:cs="Arial"/>
          <w:b/>
          <w:bCs/>
          <w:color w:val="000000"/>
          <w:sz w:val="22"/>
          <w:szCs w:val="22"/>
          <w:lang w:eastAsia="en-GB"/>
        </w:rPr>
        <w:t>2</w:t>
      </w:r>
      <w:r w:rsidRPr="00C254B9">
        <w:rPr>
          <w:rFonts w:ascii="Arial" w:eastAsia="Calibri" w:hAnsi="Arial" w:cs="Arial"/>
          <w:b/>
          <w:bCs/>
          <w:color w:val="000000"/>
          <w:sz w:val="22"/>
          <w:szCs w:val="22"/>
          <w:lang w:eastAsia="en-GB"/>
        </w:rPr>
        <w:t xml:space="preserve"> - </w:t>
      </w:r>
      <w:r w:rsidR="00A35E39" w:rsidRPr="00C254B9">
        <w:rPr>
          <w:rFonts w:ascii="Arial" w:hAnsi="Arial" w:cs="Arial"/>
          <w:b/>
          <w:bCs/>
          <w:sz w:val="22"/>
          <w:szCs w:val="22"/>
        </w:rPr>
        <w:t>Do you agree that use class C3 should be amended and new use class C5 (Secondary homes) and use class C6 (Short-term Lets) be created? If not, please explain why.</w:t>
      </w:r>
    </w:p>
    <w:p w14:paraId="50AC71AE" w14:textId="7A014FFE" w:rsidR="00A35E39" w:rsidRPr="00C254B9" w:rsidRDefault="00A35E39" w:rsidP="00FD3A8D">
      <w:pPr>
        <w:rPr>
          <w:rFonts w:ascii="Arial" w:hAnsi="Arial" w:cs="Arial"/>
          <w:sz w:val="22"/>
          <w:szCs w:val="22"/>
        </w:rPr>
      </w:pPr>
    </w:p>
    <w:p w14:paraId="345DDFF7" w14:textId="626E296F" w:rsidR="00A35E39" w:rsidRPr="00C254B9" w:rsidRDefault="00FA5D92" w:rsidP="00FD3A8D">
      <w:pPr>
        <w:rPr>
          <w:rFonts w:ascii="Arial" w:eastAsia="Calibri" w:hAnsi="Arial" w:cs="Arial"/>
          <w:b/>
          <w:bCs/>
          <w:color w:val="000000"/>
          <w:sz w:val="22"/>
          <w:szCs w:val="22"/>
          <w:lang w:eastAsia="en-GB"/>
        </w:rPr>
      </w:pPr>
      <w:r w:rsidRPr="00C254B9">
        <w:rPr>
          <w:rFonts w:ascii="Arial" w:hAnsi="Arial" w:cs="Arial"/>
          <w:sz w:val="22"/>
          <w:szCs w:val="22"/>
        </w:rPr>
        <w:t xml:space="preserve">We have no objection, </w:t>
      </w:r>
      <w:r w:rsidR="00C137CF">
        <w:rPr>
          <w:rFonts w:ascii="Arial" w:hAnsi="Arial" w:cs="Arial"/>
          <w:sz w:val="22"/>
          <w:szCs w:val="22"/>
        </w:rPr>
        <w:t>(</w:t>
      </w:r>
      <w:r w:rsidRPr="00C254B9">
        <w:rPr>
          <w:rFonts w:ascii="Arial" w:hAnsi="Arial" w:cs="Arial"/>
          <w:sz w:val="22"/>
          <w:szCs w:val="22"/>
        </w:rPr>
        <w:t xml:space="preserve">although </w:t>
      </w:r>
      <w:r w:rsidR="00C137CF">
        <w:rPr>
          <w:rFonts w:ascii="Arial" w:hAnsi="Arial" w:cs="Arial"/>
          <w:sz w:val="22"/>
          <w:szCs w:val="22"/>
        </w:rPr>
        <w:t xml:space="preserve">in-principle </w:t>
      </w:r>
      <w:r w:rsidRPr="00C254B9">
        <w:rPr>
          <w:rFonts w:ascii="Arial" w:hAnsi="Arial" w:cs="Arial"/>
          <w:sz w:val="22"/>
          <w:szCs w:val="22"/>
        </w:rPr>
        <w:t>it does further cut basic freedom</w:t>
      </w:r>
      <w:r w:rsidR="00C137CF">
        <w:rPr>
          <w:rFonts w:ascii="Arial" w:hAnsi="Arial" w:cs="Arial"/>
          <w:sz w:val="22"/>
          <w:szCs w:val="22"/>
        </w:rPr>
        <w:t>s</w:t>
      </w:r>
      <w:r w:rsidRPr="00C254B9">
        <w:rPr>
          <w:rFonts w:ascii="Arial" w:hAnsi="Arial" w:cs="Arial"/>
          <w:sz w:val="22"/>
          <w:szCs w:val="22"/>
        </w:rPr>
        <w:t xml:space="preserve"> with regard to the use of a private home</w:t>
      </w:r>
      <w:r w:rsidR="00C137CF">
        <w:rPr>
          <w:rFonts w:ascii="Arial" w:hAnsi="Arial" w:cs="Arial"/>
          <w:sz w:val="22"/>
          <w:szCs w:val="22"/>
        </w:rPr>
        <w:t xml:space="preserve"> and therefore will reduce the attractiveness to both investors within Wales as well as out – the consequences of this are unknown)</w:t>
      </w:r>
      <w:r w:rsidR="00A35E39" w:rsidRPr="00C254B9">
        <w:rPr>
          <w:rFonts w:ascii="Arial" w:hAnsi="Arial" w:cs="Arial"/>
          <w:sz w:val="22"/>
          <w:szCs w:val="22"/>
        </w:rPr>
        <w:t>.</w:t>
      </w:r>
    </w:p>
    <w:p w14:paraId="6EC8978F" w14:textId="77777777" w:rsidR="00FD3A8D" w:rsidRPr="00C254B9" w:rsidRDefault="00FD3A8D" w:rsidP="00FD3A8D">
      <w:pPr>
        <w:rPr>
          <w:rFonts w:ascii="Arial" w:eastAsia="Calibri" w:hAnsi="Arial" w:cs="Arial"/>
          <w:b/>
          <w:bCs/>
          <w:color w:val="000000"/>
          <w:sz w:val="22"/>
          <w:szCs w:val="22"/>
          <w:lang w:eastAsia="en-GB"/>
        </w:rPr>
      </w:pPr>
    </w:p>
    <w:p w14:paraId="0C0113B4" w14:textId="77777777" w:rsidR="00E72B9B" w:rsidRPr="00C254B9" w:rsidRDefault="00E72B9B" w:rsidP="00E72B9B">
      <w:pPr>
        <w:rPr>
          <w:rFonts w:ascii="Arial" w:eastAsia="Calibri" w:hAnsi="Arial" w:cs="Arial"/>
          <w:sz w:val="22"/>
          <w:szCs w:val="22"/>
          <w:lang w:eastAsia="en-GB"/>
        </w:rPr>
      </w:pPr>
    </w:p>
    <w:p w14:paraId="6CA7A4AF" w14:textId="1802C89E" w:rsidR="00FD3A8D" w:rsidRPr="00C254B9" w:rsidRDefault="00FD3A8D" w:rsidP="00FD3A8D">
      <w:pPr>
        <w:rPr>
          <w:rFonts w:ascii="Arial" w:hAnsi="Arial" w:cs="Arial"/>
          <w:b/>
          <w:bCs/>
          <w:sz w:val="22"/>
          <w:szCs w:val="22"/>
        </w:rPr>
      </w:pPr>
      <w:r w:rsidRPr="00C254B9">
        <w:rPr>
          <w:rFonts w:ascii="Arial" w:eastAsia="Calibri" w:hAnsi="Arial" w:cs="Arial"/>
          <w:b/>
          <w:bCs/>
          <w:color w:val="000000"/>
          <w:sz w:val="22"/>
          <w:szCs w:val="22"/>
          <w:lang w:eastAsia="en-GB"/>
        </w:rPr>
        <w:t xml:space="preserve">Question </w:t>
      </w:r>
      <w:r w:rsidR="007B0A9C" w:rsidRPr="00C254B9">
        <w:rPr>
          <w:rFonts w:ascii="Arial" w:eastAsia="Calibri" w:hAnsi="Arial" w:cs="Arial"/>
          <w:b/>
          <w:bCs/>
          <w:color w:val="000000"/>
          <w:sz w:val="22"/>
          <w:szCs w:val="22"/>
          <w:lang w:eastAsia="en-GB"/>
        </w:rPr>
        <w:t xml:space="preserve">3: </w:t>
      </w:r>
      <w:r w:rsidR="007B0A9C" w:rsidRPr="00C254B9">
        <w:rPr>
          <w:rFonts w:ascii="Arial" w:hAnsi="Arial" w:cs="Arial"/>
          <w:b/>
          <w:bCs/>
          <w:sz w:val="22"/>
          <w:szCs w:val="22"/>
        </w:rPr>
        <w:t>Do you agree with the descriptions of the new and revised use classes? If not, please explain why.</w:t>
      </w:r>
    </w:p>
    <w:p w14:paraId="7665C515" w14:textId="77777777" w:rsidR="00FD3A8D" w:rsidRPr="00C254B9" w:rsidRDefault="00FD3A8D" w:rsidP="00FD3A8D">
      <w:pPr>
        <w:rPr>
          <w:rFonts w:ascii="Arial" w:eastAsia="Calibri" w:hAnsi="Arial" w:cs="Arial"/>
          <w:color w:val="000000"/>
          <w:sz w:val="22"/>
          <w:szCs w:val="22"/>
          <w:lang w:eastAsia="en-GB"/>
        </w:rPr>
      </w:pPr>
    </w:p>
    <w:p w14:paraId="3946AC0B" w14:textId="25A609BF" w:rsidR="00FD3A8D" w:rsidRPr="00C254B9" w:rsidRDefault="00E72B9B" w:rsidP="00FD3A8D">
      <w:pPr>
        <w:rPr>
          <w:rFonts w:ascii="Arial" w:eastAsia="Calibri" w:hAnsi="Arial" w:cs="Arial"/>
          <w:color w:val="000000"/>
          <w:sz w:val="22"/>
          <w:szCs w:val="22"/>
          <w:lang w:eastAsia="en-GB"/>
        </w:rPr>
      </w:pPr>
      <w:r w:rsidRPr="00C254B9">
        <w:rPr>
          <w:rFonts w:ascii="Arial" w:eastAsia="Calibri" w:hAnsi="Arial" w:cs="Arial"/>
          <w:color w:val="000000"/>
          <w:sz w:val="22"/>
          <w:szCs w:val="22"/>
          <w:lang w:eastAsia="en-GB"/>
        </w:rPr>
        <w:t xml:space="preserve">We </w:t>
      </w:r>
      <w:r w:rsidR="006200EB" w:rsidRPr="00C254B9">
        <w:rPr>
          <w:rFonts w:ascii="Arial" w:eastAsia="Calibri" w:hAnsi="Arial" w:cs="Arial"/>
          <w:color w:val="000000"/>
          <w:sz w:val="22"/>
          <w:szCs w:val="22"/>
          <w:lang w:eastAsia="en-GB"/>
        </w:rPr>
        <w:t>do not have an objection however we are</w:t>
      </w:r>
      <w:r w:rsidRPr="00C254B9">
        <w:rPr>
          <w:rFonts w:ascii="Arial" w:eastAsia="Calibri" w:hAnsi="Arial" w:cs="Arial"/>
          <w:color w:val="000000"/>
          <w:sz w:val="22"/>
          <w:szCs w:val="22"/>
          <w:lang w:eastAsia="en-GB"/>
        </w:rPr>
        <w:t xml:space="preserve"> concerned about</w:t>
      </w:r>
      <w:r w:rsidR="006200EB" w:rsidRPr="00C254B9">
        <w:rPr>
          <w:rFonts w:ascii="Arial" w:eastAsia="Calibri" w:hAnsi="Arial" w:cs="Arial"/>
          <w:color w:val="000000"/>
          <w:sz w:val="22"/>
          <w:szCs w:val="22"/>
          <w:lang w:eastAsia="en-GB"/>
        </w:rPr>
        <w:t xml:space="preserve"> a possible unintended consequence in</w:t>
      </w:r>
      <w:r w:rsidRPr="00C254B9">
        <w:rPr>
          <w:rFonts w:ascii="Arial" w:eastAsia="Calibri" w:hAnsi="Arial" w:cs="Arial"/>
          <w:color w:val="000000"/>
          <w:sz w:val="22"/>
          <w:szCs w:val="22"/>
          <w:lang w:eastAsia="en-GB"/>
        </w:rPr>
        <w:t xml:space="preserve"> the lack of </w:t>
      </w:r>
      <w:r w:rsidR="00FD3A8D" w:rsidRPr="00C254B9">
        <w:rPr>
          <w:rFonts w:ascii="Arial" w:eastAsia="Calibri" w:hAnsi="Arial" w:cs="Arial"/>
          <w:color w:val="000000"/>
          <w:sz w:val="22"/>
          <w:szCs w:val="22"/>
          <w:lang w:eastAsia="en-GB"/>
        </w:rPr>
        <w:t>parity with England.  </w:t>
      </w:r>
      <w:r w:rsidR="006B19F1">
        <w:rPr>
          <w:rFonts w:ascii="Arial" w:eastAsia="Calibri" w:hAnsi="Arial" w:cs="Arial"/>
          <w:color w:val="000000"/>
          <w:sz w:val="22"/>
          <w:szCs w:val="22"/>
          <w:lang w:eastAsia="en-GB"/>
        </w:rPr>
        <w:t xml:space="preserve">Future investment will drift toward England. </w:t>
      </w:r>
      <w:r w:rsidR="00FD3A8D" w:rsidRPr="00C254B9">
        <w:rPr>
          <w:rFonts w:ascii="Arial" w:eastAsia="Calibri" w:hAnsi="Arial" w:cs="Arial"/>
          <w:color w:val="000000"/>
          <w:sz w:val="22"/>
          <w:szCs w:val="22"/>
          <w:lang w:eastAsia="en-GB"/>
        </w:rPr>
        <w:t>We recommend Welsh Government seeks to establish the same or a similar position with Westminster.</w:t>
      </w:r>
      <w:r w:rsidR="006200EB" w:rsidRPr="00C254B9">
        <w:rPr>
          <w:rFonts w:ascii="Arial" w:eastAsia="Calibri" w:hAnsi="Arial" w:cs="Arial"/>
          <w:color w:val="000000"/>
          <w:sz w:val="22"/>
          <w:szCs w:val="22"/>
          <w:lang w:eastAsia="en-GB"/>
        </w:rPr>
        <w:t xml:space="preserve"> </w:t>
      </w:r>
    </w:p>
    <w:p w14:paraId="6742EDBF" w14:textId="77777777" w:rsidR="00FD3A8D" w:rsidRPr="00C254B9" w:rsidRDefault="00FD3A8D" w:rsidP="00FD3A8D">
      <w:pPr>
        <w:rPr>
          <w:rFonts w:ascii="Arial" w:eastAsia="Calibri" w:hAnsi="Arial" w:cs="Arial"/>
          <w:color w:val="000000"/>
          <w:sz w:val="22"/>
          <w:szCs w:val="22"/>
          <w:lang w:eastAsia="en-GB"/>
        </w:rPr>
      </w:pPr>
    </w:p>
    <w:p w14:paraId="0DA7AABB" w14:textId="30B227BE" w:rsidR="00FD3A8D" w:rsidRPr="00C254B9" w:rsidRDefault="00FD3A8D" w:rsidP="00FD3A8D">
      <w:pPr>
        <w:rPr>
          <w:rFonts w:ascii="Arial" w:hAnsi="Arial" w:cs="Arial"/>
          <w:b/>
          <w:bCs/>
          <w:sz w:val="22"/>
          <w:szCs w:val="22"/>
        </w:rPr>
      </w:pPr>
      <w:r w:rsidRPr="00C254B9">
        <w:rPr>
          <w:rFonts w:ascii="Arial" w:eastAsia="Calibri" w:hAnsi="Arial" w:cs="Arial"/>
          <w:b/>
          <w:bCs/>
          <w:color w:val="000000"/>
          <w:sz w:val="22"/>
          <w:szCs w:val="22"/>
          <w:lang w:eastAsia="en-GB"/>
        </w:rPr>
        <w:t xml:space="preserve">Question </w:t>
      </w:r>
      <w:r w:rsidR="00E72B9B" w:rsidRPr="00C254B9">
        <w:rPr>
          <w:rFonts w:ascii="Arial" w:eastAsia="Calibri" w:hAnsi="Arial" w:cs="Arial"/>
          <w:b/>
          <w:bCs/>
          <w:color w:val="000000"/>
          <w:sz w:val="22"/>
          <w:szCs w:val="22"/>
          <w:lang w:eastAsia="en-GB"/>
        </w:rPr>
        <w:t xml:space="preserve">4 - </w:t>
      </w:r>
      <w:r w:rsidR="00E72B9B" w:rsidRPr="00C254B9">
        <w:rPr>
          <w:rFonts w:ascii="Arial" w:hAnsi="Arial" w:cs="Arial"/>
          <w:b/>
          <w:bCs/>
          <w:sz w:val="22"/>
          <w:szCs w:val="22"/>
        </w:rPr>
        <w:t>Are there any scenarios whereby use as a dwellinghouse under use class C3 could become unclear? Please provide examples.</w:t>
      </w:r>
    </w:p>
    <w:p w14:paraId="59ABB2A0" w14:textId="77777777" w:rsidR="00E72B9B" w:rsidRPr="00C254B9" w:rsidRDefault="00E72B9B" w:rsidP="00E72B9B">
      <w:pPr>
        <w:rPr>
          <w:rFonts w:ascii="Arial" w:hAnsi="Arial" w:cs="Arial"/>
          <w:sz w:val="22"/>
          <w:szCs w:val="22"/>
        </w:rPr>
      </w:pPr>
    </w:p>
    <w:p w14:paraId="7C3BBAE0" w14:textId="735C22DF" w:rsidR="00E72B9B" w:rsidRPr="00C254B9" w:rsidRDefault="006200EB" w:rsidP="00FD3A8D">
      <w:pPr>
        <w:rPr>
          <w:rFonts w:ascii="Arial" w:eastAsia="Calibri" w:hAnsi="Arial" w:cs="Arial"/>
          <w:sz w:val="22"/>
          <w:szCs w:val="22"/>
          <w:lang w:eastAsia="en-GB"/>
        </w:rPr>
      </w:pPr>
      <w:r w:rsidRPr="00C254B9">
        <w:rPr>
          <w:rFonts w:ascii="Arial" w:eastAsia="Calibri" w:hAnsi="Arial" w:cs="Arial"/>
          <w:sz w:val="22"/>
          <w:szCs w:val="22"/>
          <w:lang w:eastAsia="en-GB"/>
        </w:rPr>
        <w:t>W</w:t>
      </w:r>
      <w:r w:rsidR="006B19F1">
        <w:rPr>
          <w:rFonts w:ascii="Arial" w:eastAsia="Calibri" w:hAnsi="Arial" w:cs="Arial"/>
          <w:sz w:val="22"/>
          <w:szCs w:val="22"/>
          <w:lang w:eastAsia="en-GB"/>
        </w:rPr>
        <w:t>here do casual rentals, for example co-workers end and STHLs start?</w:t>
      </w:r>
    </w:p>
    <w:p w14:paraId="78F8D909" w14:textId="77777777" w:rsidR="00FD3A8D" w:rsidRPr="00C254B9" w:rsidRDefault="00FD3A8D" w:rsidP="00FD3A8D">
      <w:pPr>
        <w:rPr>
          <w:rFonts w:ascii="Arial" w:eastAsia="Calibri" w:hAnsi="Arial" w:cs="Arial"/>
          <w:color w:val="000000"/>
          <w:sz w:val="22"/>
          <w:szCs w:val="22"/>
          <w:lang w:eastAsia="en-GB"/>
        </w:rPr>
      </w:pPr>
    </w:p>
    <w:p w14:paraId="15ED6C11" w14:textId="1A3D548C" w:rsidR="00042329" w:rsidRPr="006B19F1" w:rsidRDefault="00FD3A8D" w:rsidP="00FD3A8D">
      <w:pPr>
        <w:rPr>
          <w:rFonts w:ascii="Arial" w:hAnsi="Arial" w:cs="Arial"/>
          <w:b/>
          <w:bCs/>
          <w:sz w:val="22"/>
          <w:szCs w:val="22"/>
        </w:rPr>
      </w:pPr>
      <w:r w:rsidRPr="00C254B9">
        <w:rPr>
          <w:rFonts w:ascii="Arial" w:eastAsia="Calibri" w:hAnsi="Arial" w:cs="Arial"/>
          <w:b/>
          <w:bCs/>
          <w:color w:val="000000"/>
          <w:sz w:val="22"/>
          <w:szCs w:val="22"/>
          <w:lang w:eastAsia="en-GB"/>
        </w:rPr>
        <w:t xml:space="preserve">Question </w:t>
      </w:r>
      <w:r w:rsidR="00E72B9B" w:rsidRPr="00C254B9">
        <w:rPr>
          <w:rFonts w:ascii="Arial" w:eastAsia="Calibri" w:hAnsi="Arial" w:cs="Arial"/>
          <w:b/>
          <w:bCs/>
          <w:color w:val="000000"/>
          <w:sz w:val="22"/>
          <w:szCs w:val="22"/>
          <w:lang w:eastAsia="en-GB"/>
        </w:rPr>
        <w:t xml:space="preserve">5 – </w:t>
      </w:r>
      <w:r w:rsidR="006B19F1" w:rsidRPr="006B19F1">
        <w:rPr>
          <w:rFonts w:ascii="Arial" w:hAnsi="Arial" w:cs="Arial"/>
          <w:b/>
          <w:bCs/>
          <w:sz w:val="22"/>
          <w:szCs w:val="22"/>
        </w:rPr>
        <w:t>Would you support amending primary legislation (</w:t>
      </w:r>
      <w:r w:rsidR="006268B6" w:rsidRPr="006B19F1">
        <w:rPr>
          <w:rFonts w:ascii="Arial" w:hAnsi="Arial" w:cs="Arial"/>
          <w:b/>
          <w:bCs/>
          <w:sz w:val="22"/>
          <w:szCs w:val="22"/>
        </w:rPr>
        <w:t>i.e.,</w:t>
      </w:r>
      <w:r w:rsidR="006B19F1" w:rsidRPr="006B19F1">
        <w:rPr>
          <w:rFonts w:ascii="Arial" w:hAnsi="Arial" w:cs="Arial"/>
          <w:b/>
          <w:bCs/>
          <w:sz w:val="22"/>
          <w:szCs w:val="22"/>
        </w:rPr>
        <w:t xml:space="preserve"> the TCPA 1990) for the purpose of managing second homes and short-term holiday lets?</w:t>
      </w:r>
    </w:p>
    <w:p w14:paraId="669763C2" w14:textId="77777777" w:rsidR="006B19F1" w:rsidRDefault="006B19F1" w:rsidP="00FD3A8D">
      <w:pPr>
        <w:rPr>
          <w:rFonts w:ascii="Arial" w:hAnsi="Arial" w:cs="Arial"/>
          <w:b/>
          <w:bCs/>
          <w:sz w:val="22"/>
          <w:szCs w:val="22"/>
        </w:rPr>
      </w:pPr>
    </w:p>
    <w:p w14:paraId="14172D2C" w14:textId="3ED0AD5B" w:rsidR="006200EB" w:rsidRPr="0084168E" w:rsidRDefault="001746AC" w:rsidP="00FD3A8D">
      <w:pPr>
        <w:rPr>
          <w:rFonts w:ascii="Arial" w:hAnsi="Arial" w:cs="Arial"/>
          <w:sz w:val="22"/>
          <w:szCs w:val="22"/>
        </w:rPr>
      </w:pPr>
      <w:r w:rsidRPr="0084168E">
        <w:rPr>
          <w:rFonts w:ascii="Arial" w:hAnsi="Arial" w:cs="Arial"/>
          <w:sz w:val="22"/>
          <w:szCs w:val="22"/>
        </w:rPr>
        <w:t>Neither agree or disagree.</w:t>
      </w:r>
    </w:p>
    <w:p w14:paraId="430A3BE9" w14:textId="77777777" w:rsidR="006200EB" w:rsidRPr="00C254B9" w:rsidRDefault="006200EB" w:rsidP="00FD3A8D">
      <w:pPr>
        <w:rPr>
          <w:rFonts w:ascii="Arial" w:hAnsi="Arial" w:cs="Arial"/>
          <w:sz w:val="22"/>
          <w:szCs w:val="22"/>
        </w:rPr>
      </w:pPr>
    </w:p>
    <w:p w14:paraId="4005D107" w14:textId="431DB38F" w:rsidR="001746AC" w:rsidRPr="00C254B9" w:rsidRDefault="00CA0ED5" w:rsidP="00FD3A8D">
      <w:pPr>
        <w:rPr>
          <w:rFonts w:ascii="Arial" w:hAnsi="Arial" w:cs="Arial"/>
          <w:b/>
          <w:bCs/>
          <w:sz w:val="22"/>
          <w:szCs w:val="22"/>
        </w:rPr>
      </w:pPr>
      <w:r w:rsidRPr="00C254B9">
        <w:rPr>
          <w:rFonts w:ascii="Arial" w:hAnsi="Arial" w:cs="Arial"/>
          <w:b/>
          <w:bCs/>
          <w:sz w:val="22"/>
          <w:szCs w:val="22"/>
        </w:rPr>
        <w:t xml:space="preserve">Question 6 - </w:t>
      </w:r>
      <w:r w:rsidRPr="00C254B9">
        <w:rPr>
          <w:rFonts w:ascii="Arial" w:hAnsi="Arial" w:cs="Arial"/>
          <w:b/>
          <w:bCs/>
          <w:sz w:val="22"/>
          <w:szCs w:val="22"/>
        </w:rPr>
        <w:t>Do you agree the GPDO should be amended to permit changes of use set out in Table 2 if the proposed changes to the UCO are taken forward? If not, please explain why.</w:t>
      </w:r>
    </w:p>
    <w:p w14:paraId="00690E6A" w14:textId="77777777" w:rsidR="001746AC" w:rsidRPr="00C254B9" w:rsidRDefault="001746AC" w:rsidP="00FD3A8D">
      <w:pPr>
        <w:rPr>
          <w:rFonts w:ascii="Arial" w:hAnsi="Arial" w:cs="Arial"/>
          <w:sz w:val="22"/>
          <w:szCs w:val="22"/>
        </w:rPr>
      </w:pPr>
    </w:p>
    <w:p w14:paraId="3873CB31" w14:textId="7A0502B1" w:rsidR="001746AC" w:rsidRPr="00C254B9" w:rsidRDefault="00CA0ED5" w:rsidP="00FD3A8D">
      <w:pPr>
        <w:rPr>
          <w:rFonts w:ascii="Arial" w:hAnsi="Arial" w:cs="Arial"/>
          <w:sz w:val="22"/>
          <w:szCs w:val="22"/>
        </w:rPr>
      </w:pPr>
      <w:r w:rsidRPr="00C254B9">
        <w:rPr>
          <w:rFonts w:ascii="Arial" w:hAnsi="Arial" w:cs="Arial"/>
          <w:sz w:val="22"/>
          <w:szCs w:val="22"/>
        </w:rPr>
        <w:t xml:space="preserve">We have no objection and note that that the use of Article 4 will not be enforced on existing </w:t>
      </w:r>
      <w:r w:rsidR="0084168E">
        <w:rPr>
          <w:rFonts w:ascii="Arial" w:hAnsi="Arial" w:cs="Arial"/>
          <w:sz w:val="22"/>
          <w:szCs w:val="22"/>
        </w:rPr>
        <w:t>STHL</w:t>
      </w:r>
      <w:r w:rsidRPr="00C254B9">
        <w:rPr>
          <w:rFonts w:ascii="Arial" w:hAnsi="Arial" w:cs="Arial"/>
          <w:sz w:val="22"/>
          <w:szCs w:val="22"/>
        </w:rPr>
        <w:t xml:space="preserve"> properties.</w:t>
      </w:r>
    </w:p>
    <w:p w14:paraId="2C52E697" w14:textId="036502B4" w:rsidR="00CA0ED5" w:rsidRPr="00C254B9" w:rsidRDefault="00CA0ED5" w:rsidP="00FD3A8D">
      <w:pPr>
        <w:rPr>
          <w:rFonts w:ascii="Arial" w:hAnsi="Arial" w:cs="Arial"/>
          <w:sz w:val="22"/>
          <w:szCs w:val="22"/>
        </w:rPr>
      </w:pPr>
    </w:p>
    <w:p w14:paraId="552570AE" w14:textId="26ED315F" w:rsidR="00CA0ED5" w:rsidRPr="00C254B9" w:rsidRDefault="00CA0ED5" w:rsidP="00FD3A8D">
      <w:pPr>
        <w:rPr>
          <w:rFonts w:ascii="Arial" w:hAnsi="Arial" w:cs="Arial"/>
          <w:sz w:val="22"/>
          <w:szCs w:val="22"/>
        </w:rPr>
      </w:pPr>
      <w:r w:rsidRPr="00C254B9">
        <w:rPr>
          <w:rFonts w:ascii="Arial" w:hAnsi="Arial" w:cs="Arial"/>
          <w:b/>
          <w:bCs/>
          <w:sz w:val="22"/>
          <w:szCs w:val="22"/>
        </w:rPr>
        <w:t xml:space="preserve">Question 7 – </w:t>
      </w:r>
      <w:r w:rsidRPr="00C254B9">
        <w:rPr>
          <w:rFonts w:ascii="Arial" w:hAnsi="Arial" w:cs="Arial"/>
          <w:b/>
          <w:bCs/>
          <w:sz w:val="22"/>
          <w:szCs w:val="22"/>
        </w:rPr>
        <w:t>Do you agree the use of Article 4 Directions by local planning authorities provides an appropriate targeted response to a location-specific issue? If not, please explain why and/or suggest an alternative approach</w:t>
      </w:r>
      <w:r w:rsidRPr="00C254B9">
        <w:rPr>
          <w:rFonts w:ascii="Arial" w:hAnsi="Arial" w:cs="Arial"/>
          <w:sz w:val="22"/>
          <w:szCs w:val="22"/>
        </w:rPr>
        <w:t>.</w:t>
      </w:r>
    </w:p>
    <w:p w14:paraId="748BD590" w14:textId="338CDD2A" w:rsidR="00CA0ED5" w:rsidRPr="00C254B9" w:rsidRDefault="00CA0ED5" w:rsidP="00FD3A8D">
      <w:pPr>
        <w:rPr>
          <w:rFonts w:ascii="Arial" w:hAnsi="Arial" w:cs="Arial"/>
          <w:sz w:val="22"/>
          <w:szCs w:val="22"/>
        </w:rPr>
      </w:pPr>
    </w:p>
    <w:p w14:paraId="3E0D64CE" w14:textId="076AFD8C" w:rsidR="00CA0ED5" w:rsidRPr="00C254B9" w:rsidRDefault="00CA0ED5" w:rsidP="00FD3A8D">
      <w:pPr>
        <w:rPr>
          <w:rFonts w:ascii="Arial" w:hAnsi="Arial" w:cs="Arial"/>
          <w:sz w:val="22"/>
          <w:szCs w:val="22"/>
        </w:rPr>
      </w:pPr>
      <w:r w:rsidRPr="00C254B9">
        <w:rPr>
          <w:rFonts w:ascii="Arial" w:hAnsi="Arial" w:cs="Arial"/>
          <w:sz w:val="22"/>
          <w:szCs w:val="22"/>
        </w:rPr>
        <w:t>It would appear that this is the case, however we are concerned that there may</w:t>
      </w:r>
      <w:r w:rsidR="00C96777" w:rsidRPr="00C254B9">
        <w:rPr>
          <w:rFonts w:ascii="Arial" w:hAnsi="Arial" w:cs="Arial"/>
          <w:sz w:val="22"/>
          <w:szCs w:val="22"/>
        </w:rPr>
        <w:t xml:space="preserve"> </w:t>
      </w:r>
      <w:r w:rsidRPr="00C254B9">
        <w:rPr>
          <w:rFonts w:ascii="Arial" w:hAnsi="Arial" w:cs="Arial"/>
          <w:sz w:val="22"/>
          <w:szCs w:val="22"/>
        </w:rPr>
        <w:t>be unforeseen negative consequences and a possible mis-use of this power</w:t>
      </w:r>
      <w:r w:rsidR="00C96777" w:rsidRPr="00C254B9">
        <w:rPr>
          <w:rFonts w:ascii="Arial" w:hAnsi="Arial" w:cs="Arial"/>
          <w:sz w:val="22"/>
          <w:szCs w:val="22"/>
        </w:rPr>
        <w:t>. A thorough risk assessment could possibly answer this</w:t>
      </w:r>
      <w:r w:rsidR="0084168E">
        <w:rPr>
          <w:rFonts w:ascii="Arial" w:hAnsi="Arial" w:cs="Arial"/>
          <w:sz w:val="22"/>
          <w:szCs w:val="22"/>
        </w:rPr>
        <w:t>, followed by pilot implementation in the two most affected areas. One problem is going to be the length of time it takes to effect change. Some properties change hands once in a lifetime.</w:t>
      </w:r>
    </w:p>
    <w:p w14:paraId="253537A1" w14:textId="05A3D855" w:rsidR="00C96777" w:rsidRPr="00C254B9" w:rsidRDefault="00C96777" w:rsidP="00FD3A8D">
      <w:pPr>
        <w:rPr>
          <w:rFonts w:ascii="Arial" w:hAnsi="Arial" w:cs="Arial"/>
          <w:sz w:val="22"/>
          <w:szCs w:val="22"/>
        </w:rPr>
      </w:pPr>
    </w:p>
    <w:p w14:paraId="79AEFB3C" w14:textId="50F5DF6D" w:rsidR="00C96777" w:rsidRPr="00C254B9" w:rsidRDefault="00C96777" w:rsidP="00FD3A8D">
      <w:pPr>
        <w:rPr>
          <w:rFonts w:ascii="Arial" w:hAnsi="Arial" w:cs="Arial"/>
          <w:b/>
          <w:bCs/>
          <w:sz w:val="22"/>
          <w:szCs w:val="22"/>
        </w:rPr>
      </w:pPr>
      <w:r w:rsidRPr="00C254B9">
        <w:rPr>
          <w:rFonts w:ascii="Arial" w:hAnsi="Arial" w:cs="Arial"/>
          <w:b/>
          <w:bCs/>
          <w:sz w:val="22"/>
          <w:szCs w:val="22"/>
        </w:rPr>
        <w:t xml:space="preserve">Question 8 - </w:t>
      </w:r>
      <w:r w:rsidRPr="00C254B9">
        <w:rPr>
          <w:rFonts w:ascii="Arial" w:hAnsi="Arial" w:cs="Arial"/>
          <w:b/>
          <w:bCs/>
          <w:sz w:val="22"/>
          <w:szCs w:val="22"/>
        </w:rPr>
        <w:t xml:space="preserve">In respect of change of use to a second home or short-term holiday let, where an Article 4 Direction is made, should applicants have a right to claim compensation if a local planning authority refuses permission or </w:t>
      </w:r>
      <w:r w:rsidRPr="00C254B9">
        <w:rPr>
          <w:rFonts w:ascii="Arial" w:hAnsi="Arial" w:cs="Arial"/>
          <w:b/>
          <w:bCs/>
          <w:sz w:val="22"/>
          <w:szCs w:val="22"/>
        </w:rPr>
        <w:lastRenderedPageBreak/>
        <w:t>grants permission subject to conditions other than those imposed by the GPDO within the first 12 months?</w:t>
      </w:r>
    </w:p>
    <w:p w14:paraId="7F092C27" w14:textId="7985B540" w:rsidR="00CA0ED5" w:rsidRPr="00C254B9" w:rsidRDefault="00CA0ED5" w:rsidP="00FD3A8D">
      <w:pPr>
        <w:rPr>
          <w:rFonts w:ascii="Arial" w:hAnsi="Arial" w:cs="Arial"/>
          <w:sz w:val="22"/>
          <w:szCs w:val="22"/>
        </w:rPr>
      </w:pPr>
    </w:p>
    <w:p w14:paraId="7C299509" w14:textId="4FE4EA25" w:rsidR="00C96777" w:rsidRPr="00C254B9" w:rsidRDefault="00C96777" w:rsidP="00FD3A8D">
      <w:pPr>
        <w:rPr>
          <w:rFonts w:ascii="Arial" w:hAnsi="Arial" w:cs="Arial"/>
          <w:sz w:val="22"/>
          <w:szCs w:val="22"/>
        </w:rPr>
      </w:pPr>
      <w:r w:rsidRPr="00C254B9">
        <w:rPr>
          <w:rFonts w:ascii="Arial" w:hAnsi="Arial" w:cs="Arial"/>
          <w:sz w:val="22"/>
          <w:szCs w:val="22"/>
        </w:rPr>
        <w:t>Yes, this would seem a fair and equitable response.</w:t>
      </w:r>
    </w:p>
    <w:p w14:paraId="6AF5E87E" w14:textId="77777777" w:rsidR="00C96777" w:rsidRPr="00C254B9" w:rsidRDefault="00C96777" w:rsidP="00FD3A8D">
      <w:pPr>
        <w:rPr>
          <w:rFonts w:ascii="Arial" w:hAnsi="Arial" w:cs="Arial"/>
          <w:sz w:val="22"/>
          <w:szCs w:val="22"/>
        </w:rPr>
      </w:pPr>
    </w:p>
    <w:p w14:paraId="43E62034" w14:textId="05DED02C" w:rsidR="00CA0ED5" w:rsidRPr="00C254B9" w:rsidRDefault="008D781E" w:rsidP="00FD3A8D">
      <w:pPr>
        <w:rPr>
          <w:rFonts w:ascii="Arial" w:hAnsi="Arial" w:cs="Arial"/>
          <w:b/>
          <w:bCs/>
          <w:sz w:val="22"/>
          <w:szCs w:val="22"/>
        </w:rPr>
      </w:pPr>
      <w:r w:rsidRPr="00C254B9">
        <w:rPr>
          <w:rFonts w:ascii="Arial" w:hAnsi="Arial" w:cs="Arial"/>
          <w:b/>
          <w:bCs/>
          <w:sz w:val="22"/>
          <w:szCs w:val="22"/>
        </w:rPr>
        <w:t xml:space="preserve">Question 9 </w:t>
      </w:r>
      <w:r w:rsidR="0084168E">
        <w:rPr>
          <w:rFonts w:ascii="Arial" w:hAnsi="Arial" w:cs="Arial"/>
          <w:b/>
          <w:bCs/>
          <w:sz w:val="22"/>
          <w:szCs w:val="22"/>
        </w:rPr>
        <w:t>–</w:t>
      </w:r>
      <w:r w:rsidRPr="00C254B9">
        <w:rPr>
          <w:rFonts w:ascii="Arial" w:hAnsi="Arial" w:cs="Arial"/>
          <w:b/>
          <w:bCs/>
          <w:sz w:val="22"/>
          <w:szCs w:val="22"/>
        </w:rPr>
        <w:t xml:space="preserve"> </w:t>
      </w:r>
      <w:r w:rsidR="0084168E">
        <w:rPr>
          <w:rFonts w:ascii="Arial" w:hAnsi="Arial" w:cs="Arial"/>
          <w:b/>
          <w:bCs/>
          <w:sz w:val="22"/>
          <w:szCs w:val="22"/>
        </w:rPr>
        <w:t>Not applicable LA directed question.</w:t>
      </w:r>
    </w:p>
    <w:p w14:paraId="1D272ECD" w14:textId="5BF7D27C" w:rsidR="008D781E" w:rsidRPr="00C254B9" w:rsidRDefault="008D781E" w:rsidP="00FD3A8D">
      <w:pPr>
        <w:rPr>
          <w:rFonts w:ascii="Arial" w:hAnsi="Arial" w:cs="Arial"/>
          <w:b/>
          <w:bCs/>
          <w:sz w:val="22"/>
          <w:szCs w:val="22"/>
        </w:rPr>
      </w:pPr>
    </w:p>
    <w:p w14:paraId="4D52BEF4" w14:textId="6F84292D" w:rsidR="008D781E" w:rsidRPr="00C254B9" w:rsidRDefault="008D781E" w:rsidP="00FD3A8D">
      <w:pPr>
        <w:rPr>
          <w:rFonts w:ascii="Arial" w:hAnsi="Arial" w:cs="Arial"/>
          <w:b/>
          <w:bCs/>
          <w:sz w:val="22"/>
          <w:szCs w:val="22"/>
        </w:rPr>
      </w:pPr>
      <w:r w:rsidRPr="00C254B9">
        <w:rPr>
          <w:rFonts w:ascii="Arial" w:hAnsi="Arial" w:cs="Arial"/>
          <w:b/>
          <w:bCs/>
          <w:sz w:val="22"/>
          <w:szCs w:val="22"/>
        </w:rPr>
        <w:t xml:space="preserve">Question 10 - </w:t>
      </w:r>
      <w:r w:rsidRPr="00C254B9">
        <w:rPr>
          <w:rFonts w:ascii="Arial" w:hAnsi="Arial" w:cs="Arial"/>
          <w:b/>
          <w:bCs/>
          <w:sz w:val="22"/>
          <w:szCs w:val="22"/>
        </w:rPr>
        <w:t xml:space="preserve">Do the proposed amendments to PPW support the proposed amendments to the: </w:t>
      </w:r>
      <w:r w:rsidRPr="00C254B9">
        <w:rPr>
          <w:rFonts w:ascii="Arial" w:hAnsi="Arial" w:cs="Arial"/>
          <w:b/>
          <w:bCs/>
          <w:sz w:val="22"/>
          <w:szCs w:val="22"/>
        </w:rPr>
        <w:sym w:font="Symbol" w:char="F0B7"/>
      </w:r>
      <w:r w:rsidRPr="00C254B9">
        <w:rPr>
          <w:rFonts w:ascii="Arial" w:hAnsi="Arial" w:cs="Arial"/>
          <w:b/>
          <w:bCs/>
          <w:sz w:val="22"/>
          <w:szCs w:val="22"/>
        </w:rPr>
        <w:t xml:space="preserve"> Town and Country Planning (Use Classes) Order 1987 (UCO); and </w:t>
      </w:r>
      <w:r w:rsidRPr="00C254B9">
        <w:rPr>
          <w:rFonts w:ascii="Arial" w:hAnsi="Arial" w:cs="Arial"/>
          <w:b/>
          <w:bCs/>
          <w:sz w:val="22"/>
          <w:szCs w:val="22"/>
        </w:rPr>
        <w:sym w:font="Symbol" w:char="F0B7"/>
      </w:r>
      <w:r w:rsidRPr="00C254B9">
        <w:rPr>
          <w:rFonts w:ascii="Arial" w:hAnsi="Arial" w:cs="Arial"/>
          <w:b/>
          <w:bCs/>
          <w:sz w:val="22"/>
          <w:szCs w:val="22"/>
        </w:rPr>
        <w:t xml:space="preserve"> Town and Country Planning (General Permitted Development) Order 1995 (GPDO)</w:t>
      </w:r>
    </w:p>
    <w:p w14:paraId="0FFC68A8" w14:textId="6147B9E4" w:rsidR="008D781E" w:rsidRPr="00C254B9" w:rsidRDefault="008D781E" w:rsidP="00FD3A8D">
      <w:pPr>
        <w:rPr>
          <w:rFonts w:ascii="Arial" w:hAnsi="Arial" w:cs="Arial"/>
          <w:b/>
          <w:bCs/>
          <w:sz w:val="22"/>
          <w:szCs w:val="22"/>
        </w:rPr>
      </w:pPr>
    </w:p>
    <w:p w14:paraId="17B34DE7" w14:textId="0280287D" w:rsidR="008D781E" w:rsidRPr="00C254B9" w:rsidRDefault="0084168E" w:rsidP="00FD3A8D">
      <w:pPr>
        <w:rPr>
          <w:rFonts w:ascii="Arial" w:hAnsi="Arial" w:cs="Arial"/>
          <w:sz w:val="22"/>
          <w:szCs w:val="22"/>
        </w:rPr>
      </w:pPr>
      <w:r>
        <w:rPr>
          <w:rFonts w:ascii="Arial" w:hAnsi="Arial" w:cs="Arial"/>
          <w:sz w:val="22"/>
          <w:szCs w:val="22"/>
        </w:rPr>
        <w:t xml:space="preserve">Again, </w:t>
      </w:r>
      <w:r w:rsidR="006268B6">
        <w:rPr>
          <w:rFonts w:ascii="Arial" w:hAnsi="Arial" w:cs="Arial"/>
          <w:b/>
          <w:bCs/>
          <w:sz w:val="22"/>
          <w:szCs w:val="22"/>
        </w:rPr>
        <w:t>not</w:t>
      </w:r>
      <w:r>
        <w:rPr>
          <w:rFonts w:ascii="Arial" w:hAnsi="Arial" w:cs="Arial"/>
          <w:b/>
          <w:bCs/>
          <w:sz w:val="22"/>
          <w:szCs w:val="22"/>
        </w:rPr>
        <w:t xml:space="preserve"> applicable LA directed question.</w:t>
      </w:r>
    </w:p>
    <w:p w14:paraId="195A68E0" w14:textId="3C761FBC" w:rsidR="008D781E" w:rsidRPr="00C254B9" w:rsidRDefault="008D781E" w:rsidP="00FD3A8D">
      <w:pPr>
        <w:rPr>
          <w:rFonts w:ascii="Arial" w:hAnsi="Arial" w:cs="Arial"/>
          <w:sz w:val="22"/>
          <w:szCs w:val="22"/>
        </w:rPr>
      </w:pPr>
    </w:p>
    <w:p w14:paraId="1AAC3848" w14:textId="2B1DDD0F" w:rsidR="008D781E" w:rsidRPr="00C254B9" w:rsidRDefault="00D950A2" w:rsidP="00FD3A8D">
      <w:pPr>
        <w:rPr>
          <w:rFonts w:ascii="Arial" w:hAnsi="Arial" w:cs="Arial"/>
          <w:b/>
          <w:bCs/>
          <w:sz w:val="22"/>
          <w:szCs w:val="22"/>
        </w:rPr>
      </w:pPr>
      <w:r w:rsidRPr="00C254B9">
        <w:rPr>
          <w:rFonts w:ascii="Arial" w:hAnsi="Arial" w:cs="Arial"/>
          <w:b/>
          <w:bCs/>
          <w:sz w:val="22"/>
          <w:szCs w:val="22"/>
        </w:rPr>
        <w:t>Question 1</w:t>
      </w:r>
      <w:r w:rsidR="00843DAC" w:rsidRPr="00C254B9">
        <w:rPr>
          <w:rFonts w:ascii="Arial" w:hAnsi="Arial" w:cs="Arial"/>
          <w:b/>
          <w:bCs/>
          <w:sz w:val="22"/>
          <w:szCs w:val="22"/>
        </w:rPr>
        <w:t>1</w:t>
      </w:r>
      <w:r w:rsidRPr="00C254B9">
        <w:rPr>
          <w:rFonts w:ascii="Arial" w:hAnsi="Arial" w:cs="Arial"/>
          <w:b/>
          <w:bCs/>
          <w:sz w:val="22"/>
          <w:szCs w:val="22"/>
        </w:rPr>
        <w:t xml:space="preserve"> - </w:t>
      </w:r>
      <w:r w:rsidRPr="00C254B9">
        <w:rPr>
          <w:rFonts w:ascii="Arial" w:hAnsi="Arial" w:cs="Arial"/>
          <w:b/>
          <w:bCs/>
          <w:sz w:val="22"/>
          <w:szCs w:val="22"/>
        </w:rPr>
        <w:t>Do you consider the potential positive consequences of the proposed planning measures for the management of second homes and short-term holiday lets outweigh the potential negative consequences (or vice versa) regarding house prices and the impact on the local housing market? Please explain your response, with reference to evidence where appropriate.</w:t>
      </w:r>
    </w:p>
    <w:p w14:paraId="6EF8C19D" w14:textId="23C0BF0E" w:rsidR="008D781E" w:rsidRPr="00C254B9" w:rsidRDefault="008D781E" w:rsidP="00FD3A8D">
      <w:pPr>
        <w:rPr>
          <w:rFonts w:ascii="Arial" w:hAnsi="Arial" w:cs="Arial"/>
          <w:b/>
          <w:bCs/>
          <w:sz w:val="22"/>
          <w:szCs w:val="22"/>
        </w:rPr>
      </w:pPr>
    </w:p>
    <w:p w14:paraId="346E460B" w14:textId="0BB93848" w:rsidR="008D781E" w:rsidRPr="00C254B9" w:rsidRDefault="0084168E" w:rsidP="00FD3A8D">
      <w:pPr>
        <w:rPr>
          <w:rFonts w:ascii="Arial" w:hAnsi="Arial" w:cs="Arial"/>
          <w:sz w:val="22"/>
          <w:szCs w:val="22"/>
        </w:rPr>
      </w:pPr>
      <w:r>
        <w:rPr>
          <w:rFonts w:ascii="Arial" w:hAnsi="Arial" w:cs="Arial"/>
          <w:sz w:val="22"/>
          <w:szCs w:val="22"/>
        </w:rPr>
        <w:t>It</w:t>
      </w:r>
      <w:r w:rsidR="00BF5220" w:rsidRPr="00C254B9">
        <w:rPr>
          <w:rFonts w:ascii="Arial" w:hAnsi="Arial" w:cs="Arial"/>
          <w:sz w:val="22"/>
          <w:szCs w:val="22"/>
        </w:rPr>
        <w:t xml:space="preserve"> is simply not possible to establish if this will be the case. Again, further research followed by </w:t>
      </w:r>
      <w:r>
        <w:rPr>
          <w:rFonts w:ascii="Arial" w:hAnsi="Arial" w:cs="Arial"/>
          <w:sz w:val="22"/>
          <w:szCs w:val="22"/>
        </w:rPr>
        <w:t xml:space="preserve">pilot </w:t>
      </w:r>
      <w:r w:rsidR="006268B6">
        <w:rPr>
          <w:rFonts w:ascii="Arial" w:hAnsi="Arial" w:cs="Arial"/>
          <w:sz w:val="22"/>
          <w:szCs w:val="22"/>
        </w:rPr>
        <w:t>implementation</w:t>
      </w:r>
      <w:r w:rsidR="00BF5220" w:rsidRPr="00C254B9">
        <w:rPr>
          <w:rFonts w:ascii="Arial" w:hAnsi="Arial" w:cs="Arial"/>
          <w:sz w:val="22"/>
          <w:szCs w:val="22"/>
        </w:rPr>
        <w:t xml:space="preserve"> in two of the most affected wards maybe the best course of action.</w:t>
      </w:r>
    </w:p>
    <w:p w14:paraId="3FBC9092" w14:textId="4002F932" w:rsidR="00BF5220" w:rsidRPr="00C254B9" w:rsidRDefault="00BF5220" w:rsidP="00FD3A8D">
      <w:pPr>
        <w:rPr>
          <w:rFonts w:ascii="Arial" w:hAnsi="Arial" w:cs="Arial"/>
          <w:b/>
          <w:bCs/>
          <w:sz w:val="22"/>
          <w:szCs w:val="22"/>
        </w:rPr>
      </w:pPr>
    </w:p>
    <w:p w14:paraId="4D1EC9EE" w14:textId="778F25E4" w:rsidR="00BF5220" w:rsidRPr="00C254B9" w:rsidRDefault="00BF5220" w:rsidP="00FD3A8D">
      <w:pPr>
        <w:rPr>
          <w:rFonts w:ascii="Arial" w:hAnsi="Arial" w:cs="Arial"/>
          <w:sz w:val="22"/>
          <w:szCs w:val="22"/>
        </w:rPr>
      </w:pPr>
      <w:r w:rsidRPr="00C254B9">
        <w:rPr>
          <w:rFonts w:ascii="Arial" w:hAnsi="Arial" w:cs="Arial"/>
          <w:sz w:val="22"/>
          <w:szCs w:val="22"/>
        </w:rPr>
        <w:t xml:space="preserve">One possible further negative impact </w:t>
      </w:r>
      <w:r w:rsidR="0084168E">
        <w:rPr>
          <w:rFonts w:ascii="Arial" w:hAnsi="Arial" w:cs="Arial"/>
          <w:sz w:val="22"/>
          <w:szCs w:val="22"/>
        </w:rPr>
        <w:t>could be</w:t>
      </w:r>
      <w:r w:rsidRPr="00C254B9">
        <w:rPr>
          <w:rFonts w:ascii="Arial" w:hAnsi="Arial" w:cs="Arial"/>
          <w:sz w:val="22"/>
          <w:szCs w:val="22"/>
        </w:rPr>
        <w:t xml:space="preserve"> felt in relation to older housing stock, particularly Historic Buildings (Grade 2, 2* and Grade 1)</w:t>
      </w:r>
      <w:r w:rsidR="0084168E">
        <w:rPr>
          <w:rFonts w:ascii="Arial" w:hAnsi="Arial" w:cs="Arial"/>
          <w:sz w:val="22"/>
          <w:szCs w:val="22"/>
        </w:rPr>
        <w:t xml:space="preserve"> that require substantial capital and revenue investment</w:t>
      </w:r>
      <w:r w:rsidRPr="00C254B9">
        <w:rPr>
          <w:rFonts w:ascii="Arial" w:hAnsi="Arial" w:cs="Arial"/>
          <w:sz w:val="22"/>
          <w:szCs w:val="22"/>
        </w:rPr>
        <w:t xml:space="preserve">. An Article 4 notification on top of existing and escalating costs will inevitably turn potential investors away. There is already a large number of derelict, semi-derelict and in danger historic buildings </w:t>
      </w:r>
      <w:r w:rsidR="0084168E">
        <w:rPr>
          <w:rFonts w:ascii="Arial" w:hAnsi="Arial" w:cs="Arial"/>
          <w:sz w:val="22"/>
          <w:szCs w:val="22"/>
        </w:rPr>
        <w:t>throughout all wards in Wales</w:t>
      </w:r>
      <w:r w:rsidR="00843DAC" w:rsidRPr="00C254B9">
        <w:rPr>
          <w:rFonts w:ascii="Arial" w:hAnsi="Arial" w:cs="Arial"/>
          <w:sz w:val="22"/>
          <w:szCs w:val="22"/>
        </w:rPr>
        <w:t>. Most of them are beyond the means of the local area</w:t>
      </w:r>
      <w:r w:rsidR="0084168E">
        <w:rPr>
          <w:rFonts w:ascii="Arial" w:hAnsi="Arial" w:cs="Arial"/>
          <w:sz w:val="22"/>
          <w:szCs w:val="22"/>
        </w:rPr>
        <w:t xml:space="preserve"> and</w:t>
      </w:r>
      <w:r w:rsidR="00843DAC" w:rsidRPr="00C254B9">
        <w:rPr>
          <w:rFonts w:ascii="Arial" w:hAnsi="Arial" w:cs="Arial"/>
          <w:sz w:val="22"/>
          <w:szCs w:val="22"/>
        </w:rPr>
        <w:t xml:space="preserve"> require</w:t>
      </w:r>
      <w:r w:rsidR="0084168E">
        <w:rPr>
          <w:rFonts w:ascii="Arial" w:hAnsi="Arial" w:cs="Arial"/>
          <w:sz w:val="22"/>
          <w:szCs w:val="22"/>
        </w:rPr>
        <w:t xml:space="preserve"> substantive</w:t>
      </w:r>
      <w:r w:rsidR="00843DAC" w:rsidRPr="00C254B9">
        <w:rPr>
          <w:rFonts w:ascii="Arial" w:hAnsi="Arial" w:cs="Arial"/>
          <w:sz w:val="22"/>
          <w:szCs w:val="22"/>
        </w:rPr>
        <w:t xml:space="preserve"> inward investment</w:t>
      </w:r>
      <w:r w:rsidR="0084168E">
        <w:rPr>
          <w:rFonts w:ascii="Arial" w:hAnsi="Arial" w:cs="Arial"/>
          <w:sz w:val="22"/>
          <w:szCs w:val="22"/>
        </w:rPr>
        <w:t>. W</w:t>
      </w:r>
      <w:r w:rsidR="00843DAC" w:rsidRPr="00C254B9">
        <w:rPr>
          <w:rFonts w:ascii="Arial" w:hAnsi="Arial" w:cs="Arial"/>
          <w:sz w:val="22"/>
          <w:szCs w:val="22"/>
        </w:rPr>
        <w:t xml:space="preserve">ithout being able to turn them to good use in the form of a second home or an </w:t>
      </w:r>
      <w:r w:rsidR="002F5A0A">
        <w:rPr>
          <w:rFonts w:ascii="Arial" w:hAnsi="Arial" w:cs="Arial"/>
          <w:sz w:val="22"/>
          <w:szCs w:val="22"/>
        </w:rPr>
        <w:t>STHL</w:t>
      </w:r>
      <w:r w:rsidR="00843DAC" w:rsidRPr="00C254B9">
        <w:rPr>
          <w:rFonts w:ascii="Arial" w:hAnsi="Arial" w:cs="Arial"/>
          <w:sz w:val="22"/>
          <w:szCs w:val="22"/>
        </w:rPr>
        <w:t xml:space="preserve"> this may in-advertently condemn these buildings.</w:t>
      </w:r>
    </w:p>
    <w:p w14:paraId="3CFF0C3A" w14:textId="1F84E15E" w:rsidR="00843DAC" w:rsidRPr="00C254B9" w:rsidRDefault="00843DAC" w:rsidP="00FD3A8D">
      <w:pPr>
        <w:rPr>
          <w:rFonts w:ascii="Arial" w:hAnsi="Arial" w:cs="Arial"/>
          <w:sz w:val="22"/>
          <w:szCs w:val="22"/>
        </w:rPr>
      </w:pPr>
    </w:p>
    <w:p w14:paraId="47C693E3" w14:textId="77331F0F" w:rsidR="00843DAC" w:rsidRPr="00C254B9" w:rsidRDefault="00843DAC" w:rsidP="00FD3A8D">
      <w:pPr>
        <w:rPr>
          <w:rFonts w:ascii="Arial" w:hAnsi="Arial" w:cs="Arial"/>
          <w:b/>
          <w:bCs/>
          <w:sz w:val="22"/>
          <w:szCs w:val="22"/>
        </w:rPr>
      </w:pPr>
      <w:r w:rsidRPr="00C254B9">
        <w:rPr>
          <w:rFonts w:ascii="Arial" w:hAnsi="Arial" w:cs="Arial"/>
          <w:b/>
          <w:bCs/>
          <w:sz w:val="22"/>
          <w:szCs w:val="22"/>
        </w:rPr>
        <w:t xml:space="preserve">Question 12 - </w:t>
      </w:r>
      <w:r w:rsidRPr="00C254B9">
        <w:rPr>
          <w:rFonts w:ascii="Arial" w:hAnsi="Arial" w:cs="Arial"/>
          <w:b/>
          <w:bCs/>
          <w:sz w:val="22"/>
          <w:szCs w:val="22"/>
        </w:rPr>
        <w:t>Do you have any comments or evidence about the potential consequences, both positive and / or negative, the proposed planning measures for the management of second homes and short-term holiday lets may have for local economies?</w:t>
      </w:r>
    </w:p>
    <w:p w14:paraId="14115966" w14:textId="77777777" w:rsidR="00FD3A8D" w:rsidRPr="00C254B9" w:rsidRDefault="00FD3A8D" w:rsidP="00FD3A8D">
      <w:pPr>
        <w:rPr>
          <w:rFonts w:ascii="Arial" w:eastAsia="Calibri" w:hAnsi="Arial" w:cs="Arial"/>
          <w:color w:val="000000"/>
          <w:sz w:val="22"/>
          <w:szCs w:val="22"/>
          <w:lang w:eastAsia="en-GB"/>
        </w:rPr>
      </w:pPr>
    </w:p>
    <w:p w14:paraId="789F60D0" w14:textId="29FBCA00" w:rsidR="00FD3A8D" w:rsidRPr="00C254B9" w:rsidRDefault="00FD3A8D" w:rsidP="00FD3A8D">
      <w:pPr>
        <w:rPr>
          <w:rFonts w:ascii="Arial" w:eastAsia="Calibri" w:hAnsi="Arial" w:cs="Arial"/>
          <w:color w:val="000000"/>
          <w:sz w:val="22"/>
          <w:szCs w:val="22"/>
          <w:lang w:eastAsia="en-GB"/>
        </w:rPr>
      </w:pPr>
      <w:r w:rsidRPr="00C254B9">
        <w:rPr>
          <w:rFonts w:ascii="Arial" w:eastAsia="Calibri" w:hAnsi="Arial" w:cs="Arial"/>
          <w:color w:val="000000"/>
          <w:sz w:val="22"/>
          <w:szCs w:val="22"/>
          <w:lang w:eastAsia="en-GB"/>
        </w:rPr>
        <w:t>The very nature of earning a living in Wales means that our rural</w:t>
      </w:r>
      <w:r w:rsidR="002F5A0A">
        <w:rPr>
          <w:rFonts w:ascii="Arial" w:eastAsia="Calibri" w:hAnsi="Arial" w:cs="Arial"/>
          <w:color w:val="000000"/>
          <w:sz w:val="22"/>
          <w:szCs w:val="22"/>
          <w:lang w:eastAsia="en-GB"/>
        </w:rPr>
        <w:t xml:space="preserve"> and coastal</w:t>
      </w:r>
      <w:r w:rsidRPr="00C254B9">
        <w:rPr>
          <w:rFonts w:ascii="Arial" w:eastAsia="Calibri" w:hAnsi="Arial" w:cs="Arial"/>
          <w:color w:val="000000"/>
          <w:sz w:val="22"/>
          <w:szCs w:val="22"/>
          <w:lang w:eastAsia="en-GB"/>
        </w:rPr>
        <w:t xml:space="preserve"> population</w:t>
      </w:r>
      <w:r w:rsidR="002F5A0A">
        <w:rPr>
          <w:rFonts w:ascii="Arial" w:eastAsia="Calibri" w:hAnsi="Arial" w:cs="Arial"/>
          <w:color w:val="000000"/>
          <w:sz w:val="22"/>
          <w:szCs w:val="22"/>
          <w:lang w:eastAsia="en-GB"/>
        </w:rPr>
        <w:t>s</w:t>
      </w:r>
      <w:r w:rsidRPr="00C254B9">
        <w:rPr>
          <w:rFonts w:ascii="Arial" w:eastAsia="Calibri" w:hAnsi="Arial" w:cs="Arial"/>
          <w:color w:val="000000"/>
          <w:sz w:val="22"/>
          <w:szCs w:val="22"/>
          <w:lang w:eastAsia="en-GB"/>
        </w:rPr>
        <w:t xml:space="preserve"> in particular, cannot rely on a single source of income.  Self-catering businesses fill a much-needed gap.  Indeed, farm diversification, for example, has been actively encouraged by successive governments, with </w:t>
      </w:r>
      <w:r w:rsidR="00BA7AB1" w:rsidRPr="00C254B9">
        <w:rPr>
          <w:rFonts w:ascii="Arial" w:eastAsia="Calibri" w:hAnsi="Arial" w:cs="Arial"/>
          <w:color w:val="000000"/>
          <w:sz w:val="22"/>
          <w:szCs w:val="22"/>
          <w:lang w:eastAsia="en-GB"/>
        </w:rPr>
        <w:t>derelict or disused farm building</w:t>
      </w:r>
      <w:r w:rsidRPr="00C254B9">
        <w:rPr>
          <w:rFonts w:ascii="Arial" w:eastAsia="Calibri" w:hAnsi="Arial" w:cs="Arial"/>
          <w:color w:val="000000"/>
          <w:sz w:val="22"/>
          <w:szCs w:val="22"/>
          <w:lang w:eastAsia="en-GB"/>
        </w:rPr>
        <w:t xml:space="preserve"> conversions </w:t>
      </w:r>
      <w:r w:rsidR="00BA7AB1" w:rsidRPr="00C254B9">
        <w:rPr>
          <w:rFonts w:ascii="Arial" w:eastAsia="Calibri" w:hAnsi="Arial" w:cs="Arial"/>
          <w:color w:val="000000"/>
          <w:sz w:val="22"/>
          <w:szCs w:val="22"/>
          <w:lang w:eastAsia="en-GB"/>
        </w:rPr>
        <w:t>naturally</w:t>
      </w:r>
      <w:r w:rsidRPr="00C254B9">
        <w:rPr>
          <w:rFonts w:ascii="Arial" w:eastAsia="Calibri" w:hAnsi="Arial" w:cs="Arial"/>
          <w:color w:val="000000"/>
          <w:sz w:val="22"/>
          <w:szCs w:val="22"/>
          <w:lang w:eastAsia="en-GB"/>
        </w:rPr>
        <w:t xml:space="preserve"> favoured for commercial purposes rather than homes</w:t>
      </w:r>
      <w:r w:rsidR="00BA7AB1" w:rsidRPr="00C254B9">
        <w:rPr>
          <w:rFonts w:ascii="Arial" w:eastAsia="Calibri" w:hAnsi="Arial" w:cs="Arial"/>
          <w:color w:val="000000"/>
          <w:sz w:val="22"/>
          <w:szCs w:val="22"/>
          <w:lang w:eastAsia="en-GB"/>
        </w:rPr>
        <w:t xml:space="preserve"> due to their location</w:t>
      </w:r>
      <w:r w:rsidRPr="00C254B9">
        <w:rPr>
          <w:rFonts w:ascii="Arial" w:eastAsia="Calibri" w:hAnsi="Arial" w:cs="Arial"/>
          <w:color w:val="000000"/>
          <w:sz w:val="22"/>
          <w:szCs w:val="22"/>
          <w:lang w:eastAsia="en-GB"/>
        </w:rPr>
        <w:t>.</w:t>
      </w:r>
    </w:p>
    <w:p w14:paraId="155205B3" w14:textId="77777777" w:rsidR="00FD3A8D" w:rsidRPr="00C254B9" w:rsidRDefault="00FD3A8D" w:rsidP="00FD3A8D">
      <w:pPr>
        <w:rPr>
          <w:rFonts w:ascii="Arial" w:eastAsia="Calibri" w:hAnsi="Arial" w:cs="Arial"/>
          <w:color w:val="000000"/>
          <w:sz w:val="22"/>
          <w:szCs w:val="22"/>
          <w:lang w:eastAsia="en-GB"/>
        </w:rPr>
      </w:pPr>
    </w:p>
    <w:p w14:paraId="0DEC09CA" w14:textId="59D369DD" w:rsidR="00FD3A8D" w:rsidRPr="00C254B9" w:rsidRDefault="00FD3A8D" w:rsidP="00FD3A8D">
      <w:pPr>
        <w:rPr>
          <w:rFonts w:ascii="Arial" w:eastAsia="Calibri" w:hAnsi="Arial" w:cs="Arial"/>
          <w:color w:val="000000"/>
          <w:sz w:val="22"/>
          <w:szCs w:val="22"/>
          <w:lang w:eastAsia="en-GB"/>
        </w:rPr>
      </w:pPr>
      <w:r w:rsidRPr="00C254B9">
        <w:rPr>
          <w:rFonts w:ascii="Arial" w:eastAsia="Calibri" w:hAnsi="Arial" w:cs="Arial"/>
          <w:color w:val="000000"/>
          <w:sz w:val="22"/>
          <w:szCs w:val="22"/>
          <w:lang w:eastAsia="en-GB"/>
        </w:rPr>
        <w:t xml:space="preserve">If the consequence </w:t>
      </w:r>
      <w:r w:rsidR="00843DAC" w:rsidRPr="00C254B9">
        <w:rPr>
          <w:rFonts w:ascii="Arial" w:eastAsia="Calibri" w:hAnsi="Arial" w:cs="Arial"/>
          <w:color w:val="000000"/>
          <w:sz w:val="22"/>
          <w:szCs w:val="22"/>
          <w:lang w:eastAsia="en-GB"/>
        </w:rPr>
        <w:t xml:space="preserve">of enacting these proposals </w:t>
      </w:r>
      <w:r w:rsidRPr="00C254B9">
        <w:rPr>
          <w:rFonts w:ascii="Arial" w:eastAsia="Calibri" w:hAnsi="Arial" w:cs="Arial"/>
          <w:color w:val="000000"/>
          <w:sz w:val="22"/>
          <w:szCs w:val="22"/>
          <w:lang w:eastAsia="en-GB"/>
        </w:rPr>
        <w:t xml:space="preserve">is more property entering the local market, it would be a mistake to just assume that this will be snapped up by local first-time buyers.  Sellers will want to recover the cost of their investment no local authority should be seeking to introduce </w:t>
      </w:r>
      <w:r w:rsidR="002F5A0A">
        <w:rPr>
          <w:rFonts w:ascii="Arial" w:eastAsia="Calibri" w:hAnsi="Arial" w:cs="Arial"/>
          <w:color w:val="000000"/>
          <w:sz w:val="22"/>
          <w:szCs w:val="22"/>
          <w:lang w:eastAsia="en-GB"/>
        </w:rPr>
        <w:t xml:space="preserve">more derelict properties and </w:t>
      </w:r>
      <w:r w:rsidRPr="00C254B9">
        <w:rPr>
          <w:rFonts w:ascii="Arial" w:eastAsia="Calibri" w:hAnsi="Arial" w:cs="Arial"/>
          <w:color w:val="000000"/>
          <w:sz w:val="22"/>
          <w:szCs w:val="22"/>
          <w:lang w:eastAsia="en-GB"/>
        </w:rPr>
        <w:t>negative equity into their communities</w:t>
      </w:r>
      <w:r w:rsidR="00846EFA" w:rsidRPr="00C254B9">
        <w:rPr>
          <w:rFonts w:ascii="Arial" w:eastAsia="Calibri" w:hAnsi="Arial" w:cs="Arial"/>
          <w:color w:val="000000"/>
          <w:sz w:val="22"/>
          <w:szCs w:val="22"/>
          <w:lang w:eastAsia="en-GB"/>
        </w:rPr>
        <w:t>.</w:t>
      </w:r>
    </w:p>
    <w:p w14:paraId="04F41A64" w14:textId="23A52EFE" w:rsidR="00846EFA" w:rsidRPr="00C254B9" w:rsidRDefault="00846EFA" w:rsidP="00FD3A8D">
      <w:pPr>
        <w:rPr>
          <w:rFonts w:ascii="Arial" w:eastAsia="Calibri" w:hAnsi="Arial" w:cs="Arial"/>
          <w:color w:val="000000"/>
          <w:sz w:val="22"/>
          <w:szCs w:val="22"/>
          <w:lang w:eastAsia="en-GB"/>
        </w:rPr>
      </w:pPr>
    </w:p>
    <w:p w14:paraId="2A12DAD3" w14:textId="0CCBE3A9" w:rsidR="00846EFA" w:rsidRPr="00C254B9" w:rsidRDefault="002F5A0A" w:rsidP="00846EFA">
      <w:pPr>
        <w:rPr>
          <w:rFonts w:ascii="Arial" w:eastAsia="Calibri" w:hAnsi="Arial" w:cs="Arial"/>
          <w:color w:val="000000"/>
          <w:sz w:val="22"/>
          <w:szCs w:val="22"/>
          <w:lang w:eastAsia="en-GB"/>
        </w:rPr>
      </w:pPr>
      <w:r>
        <w:rPr>
          <w:rFonts w:ascii="Arial" w:eastAsia="Calibri" w:hAnsi="Arial" w:cs="Arial"/>
          <w:color w:val="000000"/>
          <w:sz w:val="22"/>
          <w:szCs w:val="22"/>
          <w:lang w:eastAsia="en-GB"/>
        </w:rPr>
        <w:t>A recent straw poll</w:t>
      </w:r>
      <w:r w:rsidR="00846EFA" w:rsidRPr="00C254B9">
        <w:rPr>
          <w:rFonts w:ascii="Arial" w:eastAsia="Calibri" w:hAnsi="Arial" w:cs="Arial"/>
          <w:color w:val="000000"/>
          <w:sz w:val="22"/>
          <w:szCs w:val="22"/>
          <w:lang w:eastAsia="en-GB"/>
        </w:rPr>
        <w:t xml:space="preserve"> found that </w:t>
      </w:r>
      <w:r>
        <w:rPr>
          <w:rFonts w:ascii="Arial" w:eastAsia="Calibri" w:hAnsi="Arial" w:cs="Arial"/>
          <w:color w:val="000000"/>
          <w:sz w:val="22"/>
          <w:szCs w:val="22"/>
          <w:lang w:eastAsia="en-GB"/>
        </w:rPr>
        <w:t xml:space="preserve">at least </w:t>
      </w:r>
      <w:r w:rsidR="00846EFA" w:rsidRPr="00C254B9">
        <w:rPr>
          <w:rFonts w:ascii="Arial" w:eastAsia="Calibri" w:hAnsi="Arial" w:cs="Arial"/>
          <w:color w:val="000000"/>
          <w:sz w:val="22"/>
          <w:szCs w:val="22"/>
          <w:lang w:eastAsia="en-GB"/>
        </w:rPr>
        <w:t xml:space="preserve">50% of self-catering properties, many located on the same property as the owner’s home dwelling are owned by </w:t>
      </w:r>
      <w:r w:rsidR="00846EFA" w:rsidRPr="00C254B9">
        <w:rPr>
          <w:rFonts w:ascii="Arial" w:eastAsia="Calibri" w:hAnsi="Arial" w:cs="Arial"/>
          <w:sz w:val="22"/>
          <w:szCs w:val="22"/>
          <w:lang w:eastAsia="en-GB"/>
        </w:rPr>
        <w:t xml:space="preserve">people in Wales. </w:t>
      </w:r>
      <w:r w:rsidR="00846EFA" w:rsidRPr="00C254B9">
        <w:rPr>
          <w:rFonts w:ascii="Arial" w:eastAsia="Calibri" w:hAnsi="Arial" w:cs="Arial"/>
          <w:color w:val="000000"/>
          <w:sz w:val="22"/>
          <w:szCs w:val="22"/>
          <w:lang w:eastAsia="en-GB"/>
        </w:rPr>
        <w:t xml:space="preserve">This can be a single unit bringing in a proportion of the family income, providing part time self-employment and, in some cases, work hours for housekeeping </w:t>
      </w:r>
      <w:r w:rsidR="00846EFA" w:rsidRPr="00C254B9">
        <w:rPr>
          <w:rFonts w:ascii="Arial" w:eastAsia="Calibri" w:hAnsi="Arial" w:cs="Arial"/>
          <w:color w:val="000000"/>
          <w:sz w:val="22"/>
          <w:szCs w:val="22"/>
          <w:lang w:eastAsia="en-GB"/>
        </w:rPr>
        <w:lastRenderedPageBreak/>
        <w:t>services.  Bigger businesses with multiple units provide regular housekeeping employment locally, much of it for women and young people, as well as property repairs for building firms.  There is also the contribution made by staying visitors to local shops and hospitality businesses, without high levels of demand being made on local health, education and social services.</w:t>
      </w:r>
    </w:p>
    <w:p w14:paraId="30618840" w14:textId="77777777" w:rsidR="00846EFA" w:rsidRPr="00C254B9" w:rsidRDefault="00846EFA" w:rsidP="00846EFA">
      <w:pPr>
        <w:rPr>
          <w:rFonts w:ascii="Arial" w:eastAsia="Calibri" w:hAnsi="Arial" w:cs="Arial"/>
          <w:color w:val="000000"/>
          <w:sz w:val="22"/>
          <w:szCs w:val="22"/>
          <w:lang w:eastAsia="en-GB"/>
        </w:rPr>
      </w:pPr>
    </w:p>
    <w:p w14:paraId="28B4D08D" w14:textId="77777777" w:rsidR="00846EFA" w:rsidRPr="00C254B9" w:rsidRDefault="00846EFA" w:rsidP="00846EFA">
      <w:pPr>
        <w:rPr>
          <w:rFonts w:ascii="Arial" w:eastAsia="Calibri" w:hAnsi="Arial" w:cs="Arial"/>
          <w:color w:val="000000"/>
          <w:sz w:val="22"/>
          <w:szCs w:val="22"/>
          <w:lang w:eastAsia="en-GB"/>
        </w:rPr>
      </w:pPr>
      <w:r w:rsidRPr="00C254B9">
        <w:rPr>
          <w:rFonts w:ascii="Arial" w:eastAsia="Calibri" w:hAnsi="Arial" w:cs="Arial"/>
          <w:color w:val="000000"/>
          <w:sz w:val="22"/>
          <w:szCs w:val="22"/>
          <w:lang w:eastAsia="en-GB"/>
        </w:rPr>
        <w:t xml:space="preserve">Properly registered self-catering properties contribute to destination management through the payment of NDB rates and associated higher costs of services e.g.; waste collection.  They also provide the data to assist local authorities to plan their destination management - and their housing supply targets. </w:t>
      </w:r>
    </w:p>
    <w:p w14:paraId="3BB167C5" w14:textId="77777777" w:rsidR="00846EFA" w:rsidRPr="00C254B9" w:rsidRDefault="00846EFA" w:rsidP="00846EFA">
      <w:pPr>
        <w:rPr>
          <w:rFonts w:ascii="Arial" w:eastAsia="Calibri" w:hAnsi="Arial" w:cs="Arial"/>
          <w:color w:val="000000"/>
          <w:sz w:val="22"/>
          <w:szCs w:val="22"/>
          <w:lang w:eastAsia="en-GB"/>
        </w:rPr>
      </w:pPr>
    </w:p>
    <w:p w14:paraId="1FE6D366" w14:textId="6C788E65" w:rsidR="00846EFA" w:rsidRPr="00C254B9" w:rsidRDefault="00846EFA" w:rsidP="00846EFA">
      <w:pPr>
        <w:rPr>
          <w:rFonts w:ascii="Arial" w:eastAsia="Calibri" w:hAnsi="Arial" w:cs="Arial"/>
          <w:color w:val="000000"/>
          <w:sz w:val="22"/>
          <w:szCs w:val="22"/>
          <w:lang w:eastAsia="en-GB"/>
        </w:rPr>
      </w:pPr>
      <w:r w:rsidRPr="00C254B9">
        <w:rPr>
          <w:rFonts w:ascii="Arial" w:eastAsia="Calibri" w:hAnsi="Arial" w:cs="Arial"/>
          <w:color w:val="000000"/>
          <w:sz w:val="22"/>
          <w:szCs w:val="22"/>
          <w:lang w:eastAsia="en-GB"/>
        </w:rPr>
        <w:t xml:space="preserve">Across Wales only 7.9% of trips involve an overnight stay. If councils want to lower costs associated with visitors and to maximise the benefits to their local economy, it would make sense to encourage a higher percentage of overnight visitors to their </w:t>
      </w:r>
      <w:r w:rsidR="002F5A0A">
        <w:rPr>
          <w:rFonts w:ascii="Arial" w:eastAsia="Calibri" w:hAnsi="Arial" w:cs="Arial"/>
          <w:color w:val="000000"/>
          <w:sz w:val="22"/>
          <w:szCs w:val="22"/>
          <w:lang w:eastAsia="en-GB"/>
        </w:rPr>
        <w:t>county</w:t>
      </w:r>
      <w:r w:rsidRPr="00C254B9">
        <w:rPr>
          <w:rFonts w:ascii="Arial" w:eastAsia="Calibri" w:hAnsi="Arial" w:cs="Arial"/>
          <w:color w:val="000000"/>
          <w:sz w:val="22"/>
          <w:szCs w:val="22"/>
          <w:lang w:eastAsia="en-GB"/>
        </w:rPr>
        <w:t>. These measure</w:t>
      </w:r>
      <w:r w:rsidR="002F5A0A">
        <w:rPr>
          <w:rFonts w:ascii="Arial" w:eastAsia="Calibri" w:hAnsi="Arial" w:cs="Arial"/>
          <w:color w:val="000000"/>
          <w:sz w:val="22"/>
          <w:szCs w:val="22"/>
          <w:lang w:eastAsia="en-GB"/>
        </w:rPr>
        <w:t>s</w:t>
      </w:r>
      <w:r w:rsidRPr="00C254B9">
        <w:rPr>
          <w:rFonts w:ascii="Arial" w:eastAsia="Calibri" w:hAnsi="Arial" w:cs="Arial"/>
          <w:color w:val="000000"/>
          <w:sz w:val="22"/>
          <w:szCs w:val="22"/>
          <w:lang w:eastAsia="en-GB"/>
        </w:rPr>
        <w:t xml:space="preserve"> </w:t>
      </w:r>
      <w:r w:rsidR="002F5A0A">
        <w:rPr>
          <w:rFonts w:ascii="Arial" w:eastAsia="Calibri" w:hAnsi="Arial" w:cs="Arial"/>
          <w:color w:val="000000"/>
          <w:sz w:val="22"/>
          <w:szCs w:val="22"/>
          <w:lang w:eastAsia="en-GB"/>
        </w:rPr>
        <w:t>could potentially</w:t>
      </w:r>
      <w:r w:rsidRPr="00C254B9">
        <w:rPr>
          <w:rFonts w:ascii="Arial" w:eastAsia="Calibri" w:hAnsi="Arial" w:cs="Arial"/>
          <w:color w:val="000000"/>
          <w:sz w:val="22"/>
          <w:szCs w:val="22"/>
          <w:lang w:eastAsia="en-GB"/>
        </w:rPr>
        <w:t xml:space="preserve"> deter legitimate </w:t>
      </w:r>
      <w:r w:rsidR="002F5A0A">
        <w:rPr>
          <w:rFonts w:ascii="Arial" w:eastAsia="Calibri" w:hAnsi="Arial" w:cs="Arial"/>
          <w:color w:val="000000"/>
          <w:sz w:val="22"/>
          <w:szCs w:val="22"/>
          <w:lang w:eastAsia="en-GB"/>
        </w:rPr>
        <w:t xml:space="preserve">entrants </w:t>
      </w:r>
      <w:r w:rsidRPr="00C254B9">
        <w:rPr>
          <w:rFonts w:ascii="Arial" w:eastAsia="Calibri" w:hAnsi="Arial" w:cs="Arial"/>
          <w:color w:val="000000"/>
          <w:sz w:val="22"/>
          <w:szCs w:val="22"/>
          <w:lang w:eastAsia="en-GB"/>
        </w:rPr>
        <w:t>and raise the cost of the holiday for many working people who travel to Wales for a holiday or short break. Increasing the cost of accommodation produces the opposite incentive – the higher cost of accommodation encouraging people to undertake a day visit rather than to stay overnight. This maintains the costs associated with visitors while reducing the revenue (and therefore employment) associated with visitors.</w:t>
      </w:r>
    </w:p>
    <w:p w14:paraId="0211E36A" w14:textId="77777777" w:rsidR="00846EFA" w:rsidRPr="00C254B9" w:rsidRDefault="00846EFA" w:rsidP="00846EFA">
      <w:pPr>
        <w:rPr>
          <w:rFonts w:ascii="Arial" w:eastAsia="Calibri" w:hAnsi="Arial" w:cs="Arial"/>
          <w:color w:val="000000"/>
          <w:sz w:val="22"/>
          <w:szCs w:val="22"/>
          <w:lang w:eastAsia="en-GB"/>
        </w:rPr>
      </w:pPr>
    </w:p>
    <w:p w14:paraId="034E080B" w14:textId="5A068811" w:rsidR="00846EFA" w:rsidRPr="00C254B9" w:rsidRDefault="002F5A0A" w:rsidP="00846EFA">
      <w:pPr>
        <w:rPr>
          <w:rFonts w:ascii="Arial" w:eastAsia="Calibri" w:hAnsi="Arial" w:cs="Arial"/>
          <w:color w:val="000000"/>
          <w:sz w:val="22"/>
          <w:szCs w:val="22"/>
          <w:lang w:eastAsia="en-GB"/>
        </w:rPr>
      </w:pPr>
      <w:r>
        <w:rPr>
          <w:rFonts w:ascii="Arial" w:eastAsia="Calibri" w:hAnsi="Arial" w:cs="Arial"/>
          <w:color w:val="000000"/>
          <w:sz w:val="22"/>
          <w:szCs w:val="22"/>
          <w:lang w:eastAsia="en-GB"/>
        </w:rPr>
        <w:t>We believe that t</w:t>
      </w:r>
      <w:r w:rsidR="00846EFA" w:rsidRPr="00C254B9">
        <w:rPr>
          <w:rFonts w:ascii="Arial" w:eastAsia="Calibri" w:hAnsi="Arial" w:cs="Arial"/>
          <w:color w:val="000000"/>
          <w:sz w:val="22"/>
          <w:szCs w:val="22"/>
          <w:lang w:eastAsia="en-GB"/>
        </w:rPr>
        <w:t xml:space="preserve">he impact of the self-catering sector is overwhelmingly positive, particularly after the savage economic impact of the recent CV-19 pandemic. </w:t>
      </w:r>
      <w:r>
        <w:rPr>
          <w:rFonts w:ascii="Arial" w:eastAsia="Calibri" w:hAnsi="Arial" w:cs="Arial"/>
          <w:color w:val="000000"/>
          <w:sz w:val="22"/>
          <w:szCs w:val="22"/>
          <w:lang w:eastAsia="en-GB"/>
        </w:rPr>
        <w:t>STHLs have</w:t>
      </w:r>
      <w:r w:rsidR="00846EFA" w:rsidRPr="00C254B9">
        <w:rPr>
          <w:rFonts w:ascii="Arial" w:eastAsia="Calibri" w:hAnsi="Arial" w:cs="Arial"/>
          <w:color w:val="000000"/>
          <w:sz w:val="22"/>
          <w:szCs w:val="22"/>
          <w:lang w:eastAsia="en-GB"/>
        </w:rPr>
        <w:t xml:space="preserve"> proven to be one of the safest ways to take a holiday and nearly 40% of our visitors have been from Wales during the pandemic. Why make our </w:t>
      </w:r>
      <w:r w:rsidR="006268B6">
        <w:rPr>
          <w:rFonts w:ascii="Arial" w:eastAsia="Calibri" w:hAnsi="Arial" w:cs="Arial"/>
          <w:color w:val="000000"/>
          <w:sz w:val="22"/>
          <w:szCs w:val="22"/>
          <w:lang w:eastAsia="en-GB"/>
        </w:rPr>
        <w:t>STHL</w:t>
      </w:r>
      <w:r w:rsidR="00846EFA" w:rsidRPr="00C254B9">
        <w:rPr>
          <w:rFonts w:ascii="Arial" w:eastAsia="Calibri" w:hAnsi="Arial" w:cs="Arial"/>
          <w:color w:val="000000"/>
          <w:sz w:val="22"/>
          <w:szCs w:val="22"/>
          <w:lang w:eastAsia="en-GB"/>
        </w:rPr>
        <w:t xml:space="preserve"> businesses pay for the influx of second home owners into around twenty wards mainly along the coast of Anglesey, the Llyn Peninsula, Pembrokeshire and the Gower as highlighted in the Brooks report?</w:t>
      </w:r>
    </w:p>
    <w:p w14:paraId="3340413B" w14:textId="77777777" w:rsidR="00FD3A8D" w:rsidRPr="00C254B9" w:rsidRDefault="00FD3A8D" w:rsidP="00FD3A8D">
      <w:pPr>
        <w:rPr>
          <w:rFonts w:ascii="Arial" w:eastAsia="Calibri" w:hAnsi="Arial" w:cs="Arial"/>
          <w:color w:val="000000"/>
          <w:sz w:val="22"/>
          <w:szCs w:val="22"/>
          <w:lang w:eastAsia="en-GB"/>
        </w:rPr>
      </w:pPr>
    </w:p>
    <w:p w14:paraId="567527B0" w14:textId="77777777" w:rsidR="00FD3A8D" w:rsidRPr="00C254B9" w:rsidRDefault="00FD3A8D" w:rsidP="00FD3A8D">
      <w:pPr>
        <w:rPr>
          <w:rFonts w:ascii="Arial" w:eastAsia="Calibri" w:hAnsi="Arial" w:cs="Arial"/>
          <w:color w:val="000000"/>
          <w:sz w:val="22"/>
          <w:szCs w:val="22"/>
          <w:lang w:eastAsia="en-GB"/>
        </w:rPr>
      </w:pPr>
    </w:p>
    <w:p w14:paraId="44702EE9" w14:textId="5C257663" w:rsidR="00FD3A8D" w:rsidRPr="0001398B" w:rsidRDefault="00FD3A8D" w:rsidP="00FD3A8D">
      <w:pPr>
        <w:rPr>
          <w:rFonts w:ascii="Arial" w:hAnsi="Arial" w:cs="Arial"/>
          <w:b/>
          <w:bCs/>
          <w:sz w:val="22"/>
          <w:szCs w:val="22"/>
        </w:rPr>
      </w:pPr>
      <w:r w:rsidRPr="0001398B">
        <w:rPr>
          <w:rFonts w:ascii="Arial" w:eastAsia="Calibri" w:hAnsi="Arial" w:cs="Arial"/>
          <w:b/>
          <w:bCs/>
          <w:color w:val="000000"/>
          <w:sz w:val="22"/>
          <w:szCs w:val="22"/>
          <w:lang w:eastAsia="en-GB"/>
        </w:rPr>
        <w:t xml:space="preserve">Question </w:t>
      </w:r>
      <w:r w:rsidR="00846EFA" w:rsidRPr="0001398B">
        <w:rPr>
          <w:rFonts w:ascii="Arial" w:eastAsia="Calibri" w:hAnsi="Arial" w:cs="Arial"/>
          <w:b/>
          <w:bCs/>
          <w:color w:val="000000"/>
          <w:sz w:val="22"/>
          <w:szCs w:val="22"/>
          <w:lang w:eastAsia="en-GB"/>
        </w:rPr>
        <w:t xml:space="preserve">13 - </w:t>
      </w:r>
      <w:r w:rsidR="00846EFA" w:rsidRPr="0001398B">
        <w:rPr>
          <w:rFonts w:ascii="Arial" w:hAnsi="Arial" w:cs="Arial"/>
          <w:b/>
          <w:bCs/>
          <w:sz w:val="22"/>
          <w:szCs w:val="22"/>
        </w:rPr>
        <w:t>Applicable to local planning authorities only: Do you consider that local planning authorities have sufficient resources to undertake an appropriate level of evidence gathering, monitoring and enforcement for the effective implementation of the proposed planning measures? Please explain your response, with reference to evidence where appropriate.</w:t>
      </w:r>
    </w:p>
    <w:p w14:paraId="243BAA5B" w14:textId="2003183D" w:rsidR="00846EFA" w:rsidRPr="00C254B9" w:rsidRDefault="00846EFA" w:rsidP="00FD3A8D">
      <w:pPr>
        <w:rPr>
          <w:rFonts w:ascii="Arial" w:hAnsi="Arial" w:cs="Arial"/>
          <w:sz w:val="22"/>
          <w:szCs w:val="22"/>
        </w:rPr>
      </w:pPr>
    </w:p>
    <w:p w14:paraId="6FA3F339" w14:textId="77777777" w:rsidR="0001398B" w:rsidRDefault="0001398B" w:rsidP="00E455BF">
      <w:pPr>
        <w:rPr>
          <w:rFonts w:ascii="Arial" w:eastAsia="Calibri" w:hAnsi="Arial" w:cs="Arial"/>
          <w:color w:val="000000"/>
          <w:sz w:val="22"/>
          <w:szCs w:val="22"/>
          <w:lang w:eastAsia="en-GB"/>
        </w:rPr>
      </w:pPr>
      <w:r>
        <w:rPr>
          <w:rFonts w:ascii="Arial" w:eastAsia="Calibri" w:hAnsi="Arial" w:cs="Arial"/>
          <w:color w:val="000000"/>
          <w:sz w:val="22"/>
          <w:szCs w:val="22"/>
          <w:lang w:eastAsia="en-GB"/>
        </w:rPr>
        <w:t>We feel it appropriate to answer given the recent Accounts Committee report:</w:t>
      </w:r>
    </w:p>
    <w:p w14:paraId="23690BC7" w14:textId="77777777" w:rsidR="0001398B" w:rsidRDefault="0001398B" w:rsidP="00E455BF">
      <w:pPr>
        <w:rPr>
          <w:rFonts w:ascii="Arial" w:eastAsia="Calibri" w:hAnsi="Arial" w:cs="Arial"/>
          <w:color w:val="000000"/>
          <w:sz w:val="22"/>
          <w:szCs w:val="22"/>
          <w:lang w:eastAsia="en-GB"/>
        </w:rPr>
      </w:pPr>
    </w:p>
    <w:p w14:paraId="1B8E8DAF" w14:textId="1483EC70" w:rsidR="00E455BF" w:rsidRPr="00C254B9" w:rsidRDefault="00E455BF" w:rsidP="00E455BF">
      <w:pPr>
        <w:rPr>
          <w:rFonts w:ascii="Arial" w:hAnsi="Arial" w:cs="Arial"/>
          <w:sz w:val="22"/>
          <w:szCs w:val="22"/>
        </w:rPr>
      </w:pPr>
      <w:r w:rsidRPr="00C254B9">
        <w:rPr>
          <w:rFonts w:ascii="Arial" w:eastAsia="Calibri" w:hAnsi="Arial" w:cs="Arial"/>
          <w:color w:val="000000"/>
          <w:sz w:val="22"/>
          <w:szCs w:val="22"/>
          <w:lang w:eastAsia="en-GB"/>
        </w:rPr>
        <w:t>We suspect there w</w:t>
      </w:r>
      <w:r w:rsidR="0001398B">
        <w:rPr>
          <w:rFonts w:ascii="Arial" w:eastAsia="Calibri" w:hAnsi="Arial" w:cs="Arial"/>
          <w:color w:val="000000"/>
          <w:sz w:val="22"/>
          <w:szCs w:val="22"/>
          <w:lang w:eastAsia="en-GB"/>
        </w:rPr>
        <w:t>ill</w:t>
      </w:r>
      <w:r w:rsidRPr="00C254B9">
        <w:rPr>
          <w:rFonts w:ascii="Arial" w:eastAsia="Calibri" w:hAnsi="Arial" w:cs="Arial"/>
          <w:color w:val="000000"/>
          <w:sz w:val="22"/>
          <w:szCs w:val="22"/>
          <w:lang w:eastAsia="en-GB"/>
        </w:rPr>
        <w:t xml:space="preserve"> be no increase in budget and </w:t>
      </w:r>
      <w:r w:rsidR="0001398B">
        <w:rPr>
          <w:rFonts w:ascii="Arial" w:eastAsia="Calibri" w:hAnsi="Arial" w:cs="Arial"/>
          <w:color w:val="000000"/>
          <w:sz w:val="22"/>
          <w:szCs w:val="22"/>
          <w:lang w:eastAsia="en-GB"/>
        </w:rPr>
        <w:t>will</w:t>
      </w:r>
      <w:r w:rsidRPr="00C254B9">
        <w:rPr>
          <w:rFonts w:ascii="Arial" w:eastAsia="Calibri" w:hAnsi="Arial" w:cs="Arial"/>
          <w:color w:val="000000"/>
          <w:sz w:val="22"/>
          <w:szCs w:val="22"/>
          <w:lang w:eastAsia="en-GB"/>
        </w:rPr>
        <w:t xml:space="preserve"> add to the already unsustainable burden of Local Authority planning departments.</w:t>
      </w:r>
      <w:r w:rsidRPr="00C254B9">
        <w:rPr>
          <w:rFonts w:ascii="Arial" w:eastAsia="Calibri" w:hAnsi="Arial" w:cs="Arial"/>
          <w:color w:val="000000"/>
          <w:sz w:val="22"/>
          <w:szCs w:val="22"/>
          <w:lang w:eastAsia="en-GB"/>
        </w:rPr>
        <w:t xml:space="preserve"> </w:t>
      </w:r>
      <w:r w:rsidRPr="00C254B9">
        <w:rPr>
          <w:rFonts w:ascii="Arial" w:hAnsi="Arial" w:cs="Arial"/>
          <w:sz w:val="22"/>
          <w:szCs w:val="22"/>
        </w:rPr>
        <w:t xml:space="preserve">In June 2020, The Welsh Parliament Public Accounts Committee published </w:t>
      </w:r>
      <w:r w:rsidRPr="00C254B9">
        <w:rPr>
          <w:rFonts w:ascii="Arial" w:hAnsi="Arial" w:cs="Arial"/>
          <w:sz w:val="22"/>
          <w:szCs w:val="22"/>
        </w:rPr>
        <w:t>the</w:t>
      </w:r>
      <w:r w:rsidRPr="00C254B9">
        <w:rPr>
          <w:rFonts w:ascii="Arial" w:hAnsi="Arial" w:cs="Arial"/>
          <w:sz w:val="22"/>
          <w:szCs w:val="22"/>
        </w:rPr>
        <w:t xml:space="preserve"> report  ‘Effectiveness of Local Planning Authorities in Wales’ </w:t>
      </w:r>
    </w:p>
    <w:p w14:paraId="46DE2D51" w14:textId="77777777" w:rsidR="00E455BF" w:rsidRPr="00C254B9" w:rsidRDefault="00E455BF" w:rsidP="00E455BF">
      <w:pPr>
        <w:rPr>
          <w:rFonts w:ascii="Arial" w:hAnsi="Arial" w:cs="Arial"/>
          <w:sz w:val="22"/>
          <w:szCs w:val="22"/>
        </w:rPr>
      </w:pPr>
    </w:p>
    <w:p w14:paraId="547D65D9" w14:textId="77777777" w:rsidR="00E455BF" w:rsidRPr="00C254B9" w:rsidRDefault="00E455BF" w:rsidP="00E455BF">
      <w:pPr>
        <w:rPr>
          <w:rFonts w:ascii="Arial" w:hAnsi="Arial" w:cs="Arial"/>
          <w:sz w:val="22"/>
          <w:szCs w:val="22"/>
        </w:rPr>
      </w:pPr>
      <w:r w:rsidRPr="00C254B9">
        <w:rPr>
          <w:rFonts w:ascii="Arial" w:hAnsi="Arial" w:cs="Arial"/>
          <w:sz w:val="22"/>
          <w:szCs w:val="22"/>
        </w:rPr>
        <w:t>It states: ‘The Auditor General concluded that all planning services – policy, development and building control – have, since 2008-09, seen significant cuts in expenditure with budgets having fallen by 50% in real terms, considering inflation. Net expenditure has fallen from £45 million in 2008-09 to £22.8 million in 2017-18. The biggest cut has been to development control budgets where spend has reduced by 59%’.</w:t>
      </w:r>
    </w:p>
    <w:p w14:paraId="69B92579" w14:textId="77777777" w:rsidR="00E455BF" w:rsidRPr="00C254B9" w:rsidRDefault="00E455BF" w:rsidP="00E455BF">
      <w:pPr>
        <w:rPr>
          <w:rFonts w:ascii="Arial" w:hAnsi="Arial" w:cs="Arial"/>
          <w:sz w:val="22"/>
          <w:szCs w:val="22"/>
        </w:rPr>
      </w:pPr>
    </w:p>
    <w:p w14:paraId="7EDF8585" w14:textId="24125431" w:rsidR="00E455BF" w:rsidRPr="00C254B9" w:rsidRDefault="00E455BF" w:rsidP="00E455BF">
      <w:pPr>
        <w:rPr>
          <w:rFonts w:ascii="Arial" w:hAnsi="Arial" w:cs="Arial"/>
          <w:sz w:val="22"/>
          <w:szCs w:val="22"/>
        </w:rPr>
      </w:pPr>
      <w:r w:rsidRPr="00C254B9">
        <w:rPr>
          <w:rFonts w:ascii="Arial" w:hAnsi="Arial" w:cs="Arial"/>
          <w:sz w:val="22"/>
          <w:szCs w:val="22"/>
        </w:rPr>
        <w:t>‘Our overall conclusion is that Planning is critical</w:t>
      </w:r>
      <w:r w:rsidR="0001398B">
        <w:rPr>
          <w:rFonts w:ascii="Arial" w:hAnsi="Arial" w:cs="Arial"/>
          <w:sz w:val="22"/>
          <w:szCs w:val="22"/>
        </w:rPr>
        <w:t>,</w:t>
      </w:r>
      <w:r w:rsidRPr="00C254B9">
        <w:rPr>
          <w:rFonts w:ascii="Arial" w:hAnsi="Arial" w:cs="Arial"/>
          <w:sz w:val="22"/>
          <w:szCs w:val="22"/>
        </w:rPr>
        <w:t xml:space="preserve"> but at present it is not able to deliver the aspirations of the Planning, Environment and Well-being of Future Generations Acts because of reductions in resources’.</w:t>
      </w:r>
    </w:p>
    <w:p w14:paraId="6012351A" w14:textId="77777777" w:rsidR="00E455BF" w:rsidRPr="00C254B9" w:rsidRDefault="00E455BF" w:rsidP="00E455BF">
      <w:pPr>
        <w:rPr>
          <w:rFonts w:ascii="Arial" w:hAnsi="Arial" w:cs="Arial"/>
          <w:sz w:val="22"/>
          <w:szCs w:val="22"/>
        </w:rPr>
      </w:pPr>
    </w:p>
    <w:p w14:paraId="79217D76" w14:textId="1B9E1131" w:rsidR="00846EFA" w:rsidRPr="00C254B9" w:rsidRDefault="00846EFA" w:rsidP="00FD3A8D">
      <w:pPr>
        <w:rPr>
          <w:rFonts w:ascii="Arial" w:hAnsi="Arial" w:cs="Arial"/>
          <w:sz w:val="22"/>
          <w:szCs w:val="22"/>
        </w:rPr>
      </w:pPr>
    </w:p>
    <w:p w14:paraId="41F0D3D0" w14:textId="1176E9E4" w:rsidR="00E455BF" w:rsidRPr="00C254B9" w:rsidRDefault="00E455BF" w:rsidP="00FD3A8D">
      <w:pPr>
        <w:rPr>
          <w:rFonts w:ascii="Arial" w:hAnsi="Arial" w:cs="Arial"/>
          <w:b/>
          <w:bCs/>
          <w:sz w:val="22"/>
          <w:szCs w:val="22"/>
        </w:rPr>
      </w:pPr>
      <w:r w:rsidRPr="00C254B9">
        <w:rPr>
          <w:rFonts w:ascii="Arial" w:hAnsi="Arial" w:cs="Arial"/>
          <w:b/>
          <w:bCs/>
          <w:sz w:val="22"/>
          <w:szCs w:val="22"/>
        </w:rPr>
        <w:lastRenderedPageBreak/>
        <w:t xml:space="preserve">Question 14: Not applicable, LA s only </w:t>
      </w:r>
    </w:p>
    <w:p w14:paraId="19F77751" w14:textId="45A92DB3" w:rsidR="00E455BF" w:rsidRPr="00C254B9" w:rsidRDefault="00E455BF" w:rsidP="00FD3A8D">
      <w:pPr>
        <w:rPr>
          <w:rFonts w:ascii="Arial" w:hAnsi="Arial" w:cs="Arial"/>
          <w:b/>
          <w:bCs/>
          <w:sz w:val="22"/>
          <w:szCs w:val="22"/>
        </w:rPr>
      </w:pPr>
    </w:p>
    <w:p w14:paraId="064B0C9D" w14:textId="7EE29622" w:rsidR="00E455BF" w:rsidRPr="00C254B9" w:rsidRDefault="00E455BF" w:rsidP="00FD3A8D">
      <w:pPr>
        <w:rPr>
          <w:rFonts w:ascii="Arial" w:hAnsi="Arial" w:cs="Arial"/>
          <w:b/>
          <w:bCs/>
          <w:sz w:val="22"/>
          <w:szCs w:val="22"/>
        </w:rPr>
      </w:pPr>
      <w:r w:rsidRPr="00C254B9">
        <w:rPr>
          <w:rFonts w:ascii="Arial" w:hAnsi="Arial" w:cs="Arial"/>
          <w:b/>
          <w:bCs/>
          <w:sz w:val="22"/>
          <w:szCs w:val="22"/>
        </w:rPr>
        <w:t xml:space="preserve">Question 15 - </w:t>
      </w:r>
      <w:r w:rsidRPr="00C254B9">
        <w:rPr>
          <w:rFonts w:ascii="Arial" w:hAnsi="Arial" w:cs="Arial"/>
          <w:b/>
          <w:bCs/>
          <w:sz w:val="22"/>
          <w:szCs w:val="22"/>
        </w:rPr>
        <w:t>We would like to know your views on the effects of the proposals would have on the Welsh language, specifically on opportunities for people to use Welsh and on treating the Welsh language no less favourably than English. What effects do you think there would be? How could positive effects be increased, or negative effects be mitigated?</w:t>
      </w:r>
    </w:p>
    <w:p w14:paraId="004A8D64" w14:textId="77777777" w:rsidR="00E455BF" w:rsidRPr="00C254B9" w:rsidRDefault="00E455BF" w:rsidP="00FD3A8D">
      <w:pPr>
        <w:rPr>
          <w:rFonts w:ascii="Arial" w:hAnsi="Arial" w:cs="Arial"/>
          <w:sz w:val="22"/>
          <w:szCs w:val="22"/>
        </w:rPr>
      </w:pPr>
    </w:p>
    <w:p w14:paraId="05017F4B" w14:textId="007CB328" w:rsidR="0001398B" w:rsidRDefault="00E455BF" w:rsidP="00FD3A8D">
      <w:pPr>
        <w:rPr>
          <w:rFonts w:ascii="Arial" w:hAnsi="Arial" w:cs="Arial"/>
          <w:sz w:val="22"/>
          <w:szCs w:val="22"/>
        </w:rPr>
      </w:pPr>
      <w:r w:rsidRPr="00C254B9">
        <w:rPr>
          <w:rFonts w:ascii="Arial" w:hAnsi="Arial" w:cs="Arial"/>
          <w:sz w:val="22"/>
          <w:szCs w:val="22"/>
        </w:rPr>
        <w:t>With regard to second</w:t>
      </w:r>
      <w:r w:rsidR="0001398B">
        <w:rPr>
          <w:rFonts w:ascii="Arial" w:hAnsi="Arial" w:cs="Arial"/>
          <w:sz w:val="22"/>
          <w:szCs w:val="22"/>
        </w:rPr>
        <w:t>-</w:t>
      </w:r>
      <w:r w:rsidRPr="00C254B9">
        <w:rPr>
          <w:rFonts w:ascii="Arial" w:hAnsi="Arial" w:cs="Arial"/>
          <w:sz w:val="22"/>
          <w:szCs w:val="22"/>
        </w:rPr>
        <w:t xml:space="preserve">homes </w:t>
      </w:r>
      <w:r w:rsidR="0001398B">
        <w:rPr>
          <w:rFonts w:ascii="Arial" w:hAnsi="Arial" w:cs="Arial"/>
          <w:sz w:val="22"/>
          <w:szCs w:val="22"/>
        </w:rPr>
        <w:t>they have</w:t>
      </w:r>
      <w:r w:rsidRPr="00C254B9">
        <w:rPr>
          <w:rFonts w:ascii="Arial" w:hAnsi="Arial" w:cs="Arial"/>
          <w:sz w:val="22"/>
          <w:szCs w:val="22"/>
        </w:rPr>
        <w:t xml:space="preserve"> undoubtably had an impact on the viability of Welsh in a number of communities around Wales. The number of second homes as the Brooks report suggests should be </w:t>
      </w:r>
      <w:r w:rsidR="00231588" w:rsidRPr="00C254B9">
        <w:rPr>
          <w:rFonts w:ascii="Arial" w:hAnsi="Arial" w:cs="Arial"/>
          <w:sz w:val="22"/>
          <w:szCs w:val="22"/>
        </w:rPr>
        <w:t xml:space="preserve">diminished over time to a more sustainable level. </w:t>
      </w:r>
    </w:p>
    <w:p w14:paraId="495C3E09" w14:textId="77777777" w:rsidR="0001398B" w:rsidRDefault="0001398B" w:rsidP="00FD3A8D">
      <w:pPr>
        <w:rPr>
          <w:rFonts w:ascii="Arial" w:hAnsi="Arial" w:cs="Arial"/>
          <w:sz w:val="22"/>
          <w:szCs w:val="22"/>
        </w:rPr>
      </w:pPr>
    </w:p>
    <w:p w14:paraId="0E86A4DD" w14:textId="76DB4D95" w:rsidR="00FD3A8D" w:rsidRPr="00C254B9" w:rsidRDefault="00231588" w:rsidP="00FD3A8D">
      <w:pPr>
        <w:rPr>
          <w:rFonts w:ascii="Arial" w:eastAsia="Calibri" w:hAnsi="Arial" w:cs="Arial"/>
          <w:sz w:val="22"/>
          <w:szCs w:val="22"/>
          <w:lang w:eastAsia="en-GB"/>
        </w:rPr>
      </w:pPr>
      <w:r w:rsidRPr="00C254B9">
        <w:rPr>
          <w:rFonts w:ascii="Arial" w:hAnsi="Arial" w:cs="Arial"/>
          <w:sz w:val="22"/>
          <w:szCs w:val="22"/>
        </w:rPr>
        <w:t>However, n</w:t>
      </w:r>
      <w:r w:rsidR="00FD3A8D" w:rsidRPr="00C254B9">
        <w:rPr>
          <w:rFonts w:ascii="Arial" w:eastAsia="Calibri" w:hAnsi="Arial" w:cs="Arial"/>
          <w:sz w:val="22"/>
          <w:szCs w:val="22"/>
          <w:lang w:eastAsia="en-GB"/>
        </w:rPr>
        <w:t>otwithstanding the</w:t>
      </w:r>
      <w:r w:rsidRPr="00C254B9">
        <w:rPr>
          <w:rFonts w:ascii="Arial" w:eastAsia="Calibri" w:hAnsi="Arial" w:cs="Arial"/>
          <w:sz w:val="22"/>
          <w:szCs w:val="22"/>
          <w:lang w:eastAsia="en-GB"/>
        </w:rPr>
        <w:t xml:space="preserve"> </w:t>
      </w:r>
      <w:r w:rsidR="00FD3A8D" w:rsidRPr="00C254B9">
        <w:rPr>
          <w:rFonts w:ascii="Arial" w:eastAsia="Calibri" w:hAnsi="Arial" w:cs="Arial"/>
          <w:sz w:val="22"/>
          <w:szCs w:val="22"/>
          <w:lang w:eastAsia="en-GB"/>
        </w:rPr>
        <w:t xml:space="preserve">over-tourism in specific locations, which needs a targeted remedy, the scope for growth in the visitor economy across Wales is under exploited. There is just as much under-tourism in Wales.  It can grow in partnership with communities, add to their viability, and in a way which retains </w:t>
      </w:r>
      <w:r w:rsidRPr="00C254B9">
        <w:rPr>
          <w:rFonts w:ascii="Arial" w:eastAsia="Calibri" w:hAnsi="Arial" w:cs="Arial"/>
          <w:sz w:val="22"/>
          <w:szCs w:val="22"/>
          <w:lang w:eastAsia="en-GB"/>
        </w:rPr>
        <w:t xml:space="preserve">and builds the usage of the Welsh language alongside the </w:t>
      </w:r>
      <w:r w:rsidR="0001398B">
        <w:rPr>
          <w:rFonts w:ascii="Arial" w:eastAsia="Calibri" w:hAnsi="Arial" w:cs="Arial"/>
          <w:sz w:val="22"/>
          <w:szCs w:val="22"/>
          <w:lang w:eastAsia="en-GB"/>
        </w:rPr>
        <w:t>economic well-being</w:t>
      </w:r>
      <w:r w:rsidRPr="00C254B9">
        <w:rPr>
          <w:rFonts w:ascii="Arial" w:eastAsia="Calibri" w:hAnsi="Arial" w:cs="Arial"/>
          <w:sz w:val="22"/>
          <w:szCs w:val="22"/>
          <w:lang w:eastAsia="en-GB"/>
        </w:rPr>
        <w:t xml:space="preserve"> of the community</w:t>
      </w:r>
      <w:r w:rsidR="00FD3A8D" w:rsidRPr="00C254B9">
        <w:rPr>
          <w:rFonts w:ascii="Arial" w:eastAsia="Calibri" w:hAnsi="Arial" w:cs="Arial"/>
          <w:sz w:val="22"/>
          <w:szCs w:val="22"/>
          <w:lang w:eastAsia="en-GB"/>
        </w:rPr>
        <w:t>.  Micro businesses are not responsible for extracting money into distant big business coffers and they are the perfect contributors to the circular/foundation economy models.  </w:t>
      </w:r>
    </w:p>
    <w:p w14:paraId="5E6F5C65" w14:textId="77777777" w:rsidR="00FD3A8D" w:rsidRPr="00C254B9" w:rsidRDefault="00FD3A8D" w:rsidP="00FD3A8D">
      <w:pPr>
        <w:rPr>
          <w:rFonts w:ascii="Arial" w:eastAsia="Calibri" w:hAnsi="Arial" w:cs="Arial"/>
          <w:color w:val="000000"/>
          <w:sz w:val="22"/>
          <w:szCs w:val="22"/>
          <w:lang w:eastAsia="en-GB"/>
        </w:rPr>
      </w:pPr>
    </w:p>
    <w:p w14:paraId="1D506711" w14:textId="038FF6BE" w:rsidR="00FD3A8D" w:rsidRPr="00C254B9" w:rsidRDefault="00FD3A8D" w:rsidP="00FD3A8D">
      <w:pPr>
        <w:rPr>
          <w:rFonts w:ascii="Arial" w:eastAsia="Calibri" w:hAnsi="Arial" w:cs="Arial"/>
          <w:color w:val="000000"/>
          <w:sz w:val="22"/>
          <w:szCs w:val="22"/>
          <w:lang w:eastAsia="en-GB"/>
        </w:rPr>
      </w:pPr>
      <w:r w:rsidRPr="00C254B9">
        <w:rPr>
          <w:rFonts w:ascii="Arial" w:eastAsia="Calibri" w:hAnsi="Arial" w:cs="Arial"/>
          <w:color w:val="000000"/>
          <w:sz w:val="22"/>
          <w:szCs w:val="22"/>
          <w:lang w:eastAsia="en-GB"/>
        </w:rPr>
        <w:t xml:space="preserve">That Wales is bilingual is a USP </w:t>
      </w:r>
      <w:r w:rsidR="008D4A69" w:rsidRPr="00C254B9">
        <w:rPr>
          <w:rFonts w:ascii="Arial" w:eastAsia="Calibri" w:hAnsi="Arial" w:cs="Arial"/>
          <w:color w:val="000000"/>
          <w:sz w:val="22"/>
          <w:szCs w:val="22"/>
          <w:lang w:eastAsia="en-GB"/>
        </w:rPr>
        <w:t>for</w:t>
      </w:r>
      <w:r w:rsidRPr="00C254B9">
        <w:rPr>
          <w:rFonts w:ascii="Arial" w:eastAsia="Calibri" w:hAnsi="Arial" w:cs="Arial"/>
          <w:color w:val="000000"/>
          <w:sz w:val="22"/>
          <w:szCs w:val="22"/>
          <w:lang w:eastAsia="en-GB"/>
        </w:rPr>
        <w:t xml:space="preserve"> all businesses</w:t>
      </w:r>
      <w:r w:rsidR="008D4A69" w:rsidRPr="00C254B9">
        <w:rPr>
          <w:rFonts w:ascii="Arial" w:eastAsia="Calibri" w:hAnsi="Arial" w:cs="Arial"/>
          <w:color w:val="000000"/>
          <w:sz w:val="22"/>
          <w:szCs w:val="22"/>
          <w:lang w:eastAsia="en-GB"/>
        </w:rPr>
        <w:t xml:space="preserve"> in Wales,</w:t>
      </w:r>
      <w:r w:rsidRPr="00C254B9">
        <w:rPr>
          <w:rFonts w:ascii="Arial" w:eastAsia="Calibri" w:hAnsi="Arial" w:cs="Arial"/>
          <w:color w:val="000000"/>
          <w:sz w:val="22"/>
          <w:szCs w:val="22"/>
          <w:lang w:eastAsia="en-GB"/>
        </w:rPr>
        <w:t xml:space="preserve"> not just those in this sector. We are inclined to agree with the Brooks report that it is not </w:t>
      </w:r>
      <w:r w:rsidR="0001398B">
        <w:rPr>
          <w:rFonts w:ascii="Arial" w:eastAsia="Calibri" w:hAnsi="Arial" w:cs="Arial"/>
          <w:color w:val="000000"/>
          <w:sz w:val="22"/>
          <w:szCs w:val="22"/>
          <w:lang w:eastAsia="en-GB"/>
        </w:rPr>
        <w:t>STHL</w:t>
      </w:r>
      <w:r w:rsidRPr="00C254B9">
        <w:rPr>
          <w:rFonts w:ascii="Arial" w:eastAsia="Calibri" w:hAnsi="Arial" w:cs="Arial"/>
          <w:color w:val="000000"/>
          <w:sz w:val="22"/>
          <w:szCs w:val="22"/>
          <w:lang w:eastAsia="en-GB"/>
        </w:rPr>
        <w:t xml:space="preserve"> businesses which limit opportunity for the daily use and treatment of Welsh.  In helping provide work opportunities and ancillary spend in other businesses, they contribute to the viability of a community.</w:t>
      </w:r>
    </w:p>
    <w:p w14:paraId="308EAEC6" w14:textId="77777777" w:rsidR="00FD3A8D" w:rsidRPr="00C254B9" w:rsidRDefault="00FD3A8D" w:rsidP="00FD3A8D">
      <w:pPr>
        <w:rPr>
          <w:rFonts w:ascii="Arial" w:eastAsia="Calibri" w:hAnsi="Arial" w:cs="Arial"/>
          <w:color w:val="000000"/>
          <w:sz w:val="22"/>
          <w:szCs w:val="22"/>
          <w:lang w:eastAsia="en-GB"/>
        </w:rPr>
      </w:pPr>
    </w:p>
    <w:p w14:paraId="6CD3B339" w14:textId="31122FC3" w:rsidR="00FD3A8D" w:rsidRPr="00C254B9" w:rsidRDefault="00FD3A8D" w:rsidP="00FD3A8D">
      <w:pPr>
        <w:rPr>
          <w:rFonts w:ascii="Arial" w:eastAsia="Calibri" w:hAnsi="Arial" w:cs="Arial"/>
          <w:color w:val="000000"/>
          <w:sz w:val="22"/>
          <w:szCs w:val="22"/>
          <w:lang w:eastAsia="en-GB"/>
        </w:rPr>
      </w:pPr>
      <w:r w:rsidRPr="00C254B9">
        <w:rPr>
          <w:rFonts w:ascii="Arial" w:eastAsia="Calibri" w:hAnsi="Arial" w:cs="Arial"/>
          <w:color w:val="000000"/>
          <w:sz w:val="22"/>
          <w:szCs w:val="22"/>
          <w:lang w:eastAsia="en-GB"/>
        </w:rPr>
        <w:t>We are keen to play our part in achieving the 2050 target and very much welcome bilingualism, reinforcing Wales’s unique offer and supporting the living language in communities where it is an intrinsic part of their life and character.</w:t>
      </w:r>
    </w:p>
    <w:p w14:paraId="108F94FC" w14:textId="77777777" w:rsidR="00FD3A8D" w:rsidRPr="00C254B9" w:rsidRDefault="00FD3A8D" w:rsidP="00FD3A8D">
      <w:pPr>
        <w:rPr>
          <w:rFonts w:ascii="Arial" w:eastAsia="Calibri" w:hAnsi="Arial" w:cs="Arial"/>
          <w:color w:val="000000"/>
          <w:sz w:val="22"/>
          <w:szCs w:val="22"/>
          <w:lang w:eastAsia="en-GB"/>
        </w:rPr>
      </w:pPr>
    </w:p>
    <w:p w14:paraId="093CF59E" w14:textId="0F9F5C82" w:rsidR="00FD3A8D" w:rsidRPr="00C254B9" w:rsidRDefault="00FD3A8D" w:rsidP="00FD3A8D">
      <w:pPr>
        <w:rPr>
          <w:rFonts w:ascii="Arial" w:hAnsi="Arial" w:cs="Arial"/>
          <w:b/>
          <w:bCs/>
          <w:sz w:val="22"/>
          <w:szCs w:val="22"/>
        </w:rPr>
      </w:pPr>
      <w:r w:rsidRPr="00C254B9">
        <w:rPr>
          <w:rFonts w:ascii="Arial" w:eastAsia="Calibri" w:hAnsi="Arial" w:cs="Arial"/>
          <w:b/>
          <w:bCs/>
          <w:color w:val="000000"/>
          <w:sz w:val="22"/>
          <w:szCs w:val="22"/>
          <w:lang w:eastAsia="en-GB"/>
        </w:rPr>
        <w:t>Question 1</w:t>
      </w:r>
      <w:r w:rsidR="00231588" w:rsidRPr="00C254B9">
        <w:rPr>
          <w:rFonts w:ascii="Arial" w:eastAsia="Calibri" w:hAnsi="Arial" w:cs="Arial"/>
          <w:b/>
          <w:bCs/>
          <w:color w:val="000000"/>
          <w:sz w:val="22"/>
          <w:szCs w:val="22"/>
          <w:lang w:eastAsia="en-GB"/>
        </w:rPr>
        <w:t>6</w:t>
      </w:r>
      <w:r w:rsidRPr="00C254B9">
        <w:rPr>
          <w:rFonts w:ascii="Arial" w:eastAsia="Calibri" w:hAnsi="Arial" w:cs="Arial"/>
          <w:b/>
          <w:bCs/>
          <w:color w:val="000000"/>
          <w:sz w:val="22"/>
          <w:szCs w:val="22"/>
          <w:lang w:eastAsia="en-GB"/>
        </w:rPr>
        <w:t xml:space="preserve"> - </w:t>
      </w:r>
      <w:r w:rsidR="00231588" w:rsidRPr="00C254B9">
        <w:rPr>
          <w:rFonts w:ascii="Arial" w:hAnsi="Arial" w:cs="Arial"/>
          <w:b/>
          <w:bCs/>
          <w:sz w:val="22"/>
          <w:szCs w:val="22"/>
        </w:rPr>
        <w:t>We have asked a number of specific consultation questions. If you have any related issues which we have not specifically addressed, please use the space below to raise them</w:t>
      </w:r>
      <w:r w:rsidR="00231588" w:rsidRPr="00C254B9">
        <w:rPr>
          <w:rFonts w:ascii="Arial" w:hAnsi="Arial" w:cs="Arial"/>
          <w:b/>
          <w:bCs/>
          <w:sz w:val="22"/>
          <w:szCs w:val="22"/>
        </w:rPr>
        <w:t>.</w:t>
      </w:r>
    </w:p>
    <w:p w14:paraId="708A7C0B" w14:textId="77777777" w:rsidR="00231588" w:rsidRPr="00C254B9" w:rsidRDefault="00231588" w:rsidP="00FD3A8D">
      <w:pPr>
        <w:rPr>
          <w:rFonts w:ascii="Arial" w:eastAsia="Calibri" w:hAnsi="Arial" w:cs="Arial"/>
          <w:color w:val="000000"/>
          <w:sz w:val="22"/>
          <w:szCs w:val="22"/>
          <w:lang w:eastAsia="en-GB"/>
        </w:rPr>
      </w:pPr>
    </w:p>
    <w:p w14:paraId="02A76ACB" w14:textId="77777777" w:rsidR="00FD3A8D" w:rsidRPr="00C254B9" w:rsidRDefault="00FD3A8D" w:rsidP="00FD3A8D">
      <w:pPr>
        <w:rPr>
          <w:rFonts w:ascii="Arial" w:eastAsia="Calibri" w:hAnsi="Arial" w:cs="Arial"/>
          <w:color w:val="000000"/>
          <w:sz w:val="22"/>
          <w:szCs w:val="22"/>
          <w:lang w:eastAsia="en-GB"/>
        </w:rPr>
      </w:pPr>
      <w:r w:rsidRPr="00C254B9">
        <w:rPr>
          <w:rFonts w:ascii="Arial" w:eastAsia="Calibri" w:hAnsi="Arial" w:cs="Arial"/>
          <w:color w:val="000000"/>
          <w:sz w:val="22"/>
          <w:szCs w:val="22"/>
          <w:lang w:eastAsia="en-GB"/>
        </w:rPr>
        <w:t>As we have had over 20 years of compulsory teaching of Welsh in our schools, we can see the argument for the communication elements of all post-16 vocational courses for front-facing careers to include sector-appropriate Welsh; for many it is a question of confidence not ability.  We also welcome the work of Coleg Cenedlaethol Cymraeg to support Welsh medium courses post-16.</w:t>
      </w:r>
    </w:p>
    <w:p w14:paraId="6BB8B0A8" w14:textId="77777777" w:rsidR="00FD3A8D" w:rsidRPr="00C254B9" w:rsidRDefault="00FD3A8D" w:rsidP="00FD3A8D">
      <w:pPr>
        <w:rPr>
          <w:rFonts w:ascii="Arial" w:eastAsia="Calibri" w:hAnsi="Arial" w:cs="Arial"/>
          <w:color w:val="000000"/>
          <w:sz w:val="22"/>
          <w:szCs w:val="22"/>
          <w:lang w:eastAsia="en-GB"/>
        </w:rPr>
      </w:pPr>
    </w:p>
    <w:p w14:paraId="275DFEBE" w14:textId="77777777" w:rsidR="00FD3A8D" w:rsidRPr="00C254B9" w:rsidRDefault="00FD3A8D" w:rsidP="00FD3A8D">
      <w:pPr>
        <w:rPr>
          <w:rFonts w:ascii="Arial" w:eastAsia="Calibri" w:hAnsi="Arial" w:cs="Arial"/>
          <w:color w:val="000000"/>
          <w:sz w:val="22"/>
          <w:szCs w:val="22"/>
          <w:lang w:eastAsia="en-GB"/>
        </w:rPr>
      </w:pPr>
      <w:r w:rsidRPr="00C254B9">
        <w:rPr>
          <w:rFonts w:ascii="Arial" w:eastAsia="Calibri" w:hAnsi="Arial" w:cs="Arial"/>
          <w:color w:val="000000"/>
          <w:sz w:val="22"/>
          <w:szCs w:val="22"/>
          <w:lang w:eastAsia="en-GB"/>
        </w:rPr>
        <w:t>We also welcome the work being done with businesses to help them increase Welsh-speaking capacity in their workforce, but recognise that unless the business incentive/benefit is clear, such work may not see long term effects.</w:t>
      </w:r>
    </w:p>
    <w:p w14:paraId="5C02842E" w14:textId="77777777" w:rsidR="00FD3A8D" w:rsidRPr="00C254B9" w:rsidRDefault="00FD3A8D" w:rsidP="00FD3A8D">
      <w:pPr>
        <w:rPr>
          <w:rFonts w:ascii="Arial" w:eastAsia="Calibri" w:hAnsi="Arial" w:cs="Arial"/>
          <w:color w:val="000000"/>
          <w:sz w:val="22"/>
          <w:szCs w:val="22"/>
          <w:lang w:eastAsia="en-GB"/>
        </w:rPr>
      </w:pPr>
    </w:p>
    <w:p w14:paraId="6650D7EB" w14:textId="4AC73CB6" w:rsidR="00BA7AB1" w:rsidRPr="00C254B9" w:rsidRDefault="00B320DF" w:rsidP="00FD3A8D">
      <w:pPr>
        <w:rPr>
          <w:rFonts w:ascii="Arial" w:eastAsia="Calibri" w:hAnsi="Arial" w:cs="Arial"/>
          <w:color w:val="000000"/>
          <w:sz w:val="22"/>
          <w:szCs w:val="22"/>
          <w:lang w:eastAsia="en-GB"/>
        </w:rPr>
      </w:pPr>
      <w:r w:rsidRPr="00C254B9">
        <w:rPr>
          <w:rFonts w:ascii="Arial" w:eastAsia="Calibri" w:hAnsi="Arial" w:cs="Arial"/>
          <w:b/>
          <w:bCs/>
          <w:color w:val="000000"/>
          <w:sz w:val="22"/>
          <w:szCs w:val="22"/>
          <w:lang w:eastAsia="en-GB"/>
        </w:rPr>
        <w:t xml:space="preserve">Exceptions to the rule: </w:t>
      </w:r>
      <w:r w:rsidRPr="00C254B9">
        <w:rPr>
          <w:rFonts w:ascii="Arial" w:eastAsia="Calibri" w:hAnsi="Arial" w:cs="Arial"/>
          <w:color w:val="000000"/>
          <w:sz w:val="22"/>
          <w:szCs w:val="22"/>
          <w:lang w:eastAsia="en-GB"/>
        </w:rPr>
        <w:t>We obviously do not have a clear understanding as to what the Welsh Government conclusion from this initial research will be, but there are several areas which we feel need additional consideration:</w:t>
      </w:r>
    </w:p>
    <w:p w14:paraId="5870F715" w14:textId="00C3C470" w:rsidR="00B320DF" w:rsidRPr="00C254B9" w:rsidRDefault="00B320DF" w:rsidP="00FD3A8D">
      <w:pPr>
        <w:rPr>
          <w:rFonts w:ascii="Arial" w:eastAsia="Calibri" w:hAnsi="Arial" w:cs="Arial"/>
          <w:color w:val="000000"/>
          <w:sz w:val="22"/>
          <w:szCs w:val="22"/>
          <w:lang w:eastAsia="en-GB"/>
        </w:rPr>
      </w:pPr>
    </w:p>
    <w:p w14:paraId="7153AE10" w14:textId="423FCB9C" w:rsidR="00B320DF" w:rsidRPr="00C254B9" w:rsidRDefault="00985589" w:rsidP="00B320DF">
      <w:pPr>
        <w:pStyle w:val="ListParagraph"/>
        <w:numPr>
          <w:ilvl w:val="0"/>
          <w:numId w:val="48"/>
        </w:numPr>
        <w:rPr>
          <w:rFonts w:ascii="Arial" w:eastAsia="Calibri" w:hAnsi="Arial" w:cs="Arial"/>
          <w:color w:val="000000"/>
          <w:sz w:val="22"/>
          <w:szCs w:val="22"/>
          <w:lang w:eastAsia="en-GB"/>
        </w:rPr>
      </w:pPr>
      <w:r>
        <w:rPr>
          <w:rFonts w:ascii="Arial" w:eastAsia="Calibri" w:hAnsi="Arial" w:cs="Arial"/>
          <w:color w:val="000000"/>
          <w:sz w:val="22"/>
          <w:szCs w:val="22"/>
          <w:lang w:eastAsia="en-GB"/>
        </w:rPr>
        <w:t>Exclusions for p</w:t>
      </w:r>
      <w:r w:rsidR="00B320DF" w:rsidRPr="00C254B9">
        <w:rPr>
          <w:rFonts w:ascii="Arial" w:eastAsia="Calibri" w:hAnsi="Arial" w:cs="Arial"/>
          <w:color w:val="000000"/>
          <w:sz w:val="22"/>
          <w:szCs w:val="22"/>
          <w:lang w:eastAsia="en-GB"/>
        </w:rPr>
        <w:t xml:space="preserve">roperties that have planning permission which specifically allows them to only operate a property for self-catering, </w:t>
      </w:r>
      <w:r w:rsidR="00C21397" w:rsidRPr="00C254B9">
        <w:rPr>
          <w:rFonts w:ascii="Arial" w:eastAsia="Calibri" w:hAnsi="Arial" w:cs="Arial"/>
          <w:color w:val="000000"/>
          <w:sz w:val="22"/>
          <w:szCs w:val="22"/>
          <w:lang w:eastAsia="en-GB"/>
        </w:rPr>
        <w:t>i.e.,</w:t>
      </w:r>
      <w:r w:rsidR="00B320DF" w:rsidRPr="00C254B9">
        <w:rPr>
          <w:rFonts w:ascii="Arial" w:eastAsia="Calibri" w:hAnsi="Arial" w:cs="Arial"/>
          <w:color w:val="000000"/>
          <w:sz w:val="22"/>
          <w:szCs w:val="22"/>
          <w:lang w:eastAsia="en-GB"/>
        </w:rPr>
        <w:t xml:space="preserve"> it cannot be used as a permanent dwelling without further permissions and/or additional development. For </w:t>
      </w:r>
      <w:r w:rsidR="00C21397" w:rsidRPr="00C254B9">
        <w:rPr>
          <w:rFonts w:ascii="Arial" w:eastAsia="Calibri" w:hAnsi="Arial" w:cs="Arial"/>
          <w:color w:val="000000"/>
          <w:sz w:val="22"/>
          <w:szCs w:val="22"/>
          <w:lang w:eastAsia="en-GB"/>
        </w:rPr>
        <w:t>example,</w:t>
      </w:r>
      <w:r w:rsidR="00B320DF" w:rsidRPr="00C254B9">
        <w:rPr>
          <w:rFonts w:ascii="Arial" w:eastAsia="Calibri" w:hAnsi="Arial" w:cs="Arial"/>
          <w:color w:val="000000"/>
          <w:sz w:val="22"/>
          <w:szCs w:val="22"/>
          <w:lang w:eastAsia="en-GB"/>
        </w:rPr>
        <w:t xml:space="preserve"> a barn suitable only for seasonal use.</w:t>
      </w:r>
    </w:p>
    <w:p w14:paraId="35030D0E" w14:textId="70C6149B" w:rsidR="00B320DF" w:rsidRPr="00C254B9" w:rsidRDefault="00B320DF" w:rsidP="00B320DF">
      <w:pPr>
        <w:pStyle w:val="ListParagraph"/>
        <w:numPr>
          <w:ilvl w:val="0"/>
          <w:numId w:val="48"/>
        </w:numPr>
        <w:rPr>
          <w:rFonts w:ascii="Arial" w:eastAsia="Calibri" w:hAnsi="Arial" w:cs="Arial"/>
          <w:color w:val="000000"/>
          <w:sz w:val="22"/>
          <w:szCs w:val="22"/>
          <w:lang w:eastAsia="en-GB"/>
        </w:rPr>
      </w:pPr>
      <w:r w:rsidRPr="00C254B9">
        <w:rPr>
          <w:rFonts w:ascii="Arial" w:eastAsia="Calibri" w:hAnsi="Arial" w:cs="Arial"/>
          <w:color w:val="000000"/>
          <w:sz w:val="22"/>
          <w:szCs w:val="22"/>
          <w:lang w:eastAsia="en-GB"/>
        </w:rPr>
        <w:lastRenderedPageBreak/>
        <w:t>Buildings used within the curtilage of a listed building inhabited by the owner whereby the self-catering business generates income that supports the occupants and the listed building.</w:t>
      </w:r>
    </w:p>
    <w:p w14:paraId="78B29191" w14:textId="77777777" w:rsidR="00FD3A8D" w:rsidRPr="00C254B9" w:rsidRDefault="00FD3A8D" w:rsidP="00FD3A8D">
      <w:pPr>
        <w:rPr>
          <w:rFonts w:ascii="Arial" w:eastAsia="Calibri" w:hAnsi="Arial" w:cs="Arial"/>
          <w:color w:val="000000"/>
          <w:sz w:val="22"/>
          <w:szCs w:val="22"/>
          <w:lang w:eastAsia="en-GB"/>
        </w:rPr>
      </w:pPr>
    </w:p>
    <w:p w14:paraId="700D94BD" w14:textId="32E4D071" w:rsidR="00FD3A8D" w:rsidRPr="00C254B9" w:rsidRDefault="00FD3A8D" w:rsidP="00FD3A8D">
      <w:pPr>
        <w:rPr>
          <w:rFonts w:ascii="Arial" w:eastAsia="Calibri" w:hAnsi="Arial" w:cs="Arial"/>
          <w:sz w:val="22"/>
          <w:szCs w:val="22"/>
        </w:rPr>
      </w:pPr>
      <w:r w:rsidRPr="00C254B9">
        <w:rPr>
          <w:rFonts w:ascii="Arial" w:eastAsia="Calibri" w:hAnsi="Arial" w:cs="Arial"/>
          <w:sz w:val="22"/>
          <w:szCs w:val="22"/>
        </w:rPr>
        <w:t>Finally, communication</w:t>
      </w:r>
      <w:r w:rsidR="003046F5" w:rsidRPr="00C254B9">
        <w:rPr>
          <w:rFonts w:ascii="Arial" w:eastAsia="Calibri" w:hAnsi="Arial" w:cs="Arial"/>
          <w:sz w:val="22"/>
          <w:szCs w:val="22"/>
        </w:rPr>
        <w:t xml:space="preserve"> on planning issues needs to be developed with Visit Wales</w:t>
      </w:r>
      <w:r w:rsidRPr="00C254B9">
        <w:rPr>
          <w:rFonts w:ascii="Arial" w:eastAsia="Calibri" w:hAnsi="Arial" w:cs="Arial"/>
          <w:sz w:val="22"/>
          <w:szCs w:val="22"/>
        </w:rPr>
        <w:t>. There have not been any dedicated industry communication officers at Visit Wales for some time. It needs attention as communicating with a SME heavy sector needs energy and time.  The WTA, as the collective voice of the sector in Wales, is here to help, but our clasp needs to find a hook in Visit Wales.  The plans of Welsh Government and, indeed, councils, to grow this sector needs that strong link of intelligence sharing to develop informed input.</w:t>
      </w:r>
    </w:p>
    <w:p w14:paraId="09E78E51" w14:textId="03F136DD" w:rsidR="00C217FC" w:rsidRPr="00C254B9" w:rsidRDefault="00C217FC" w:rsidP="008863C9">
      <w:pPr>
        <w:pStyle w:val="ListParagraph"/>
        <w:shd w:val="clear" w:color="auto" w:fill="FFFFFF"/>
        <w:spacing w:after="120"/>
        <w:ind w:left="0"/>
        <w:rPr>
          <w:rFonts w:ascii="Arial" w:hAnsi="Arial" w:cs="Arial"/>
          <w:sz w:val="22"/>
          <w:szCs w:val="22"/>
        </w:rPr>
      </w:pPr>
    </w:p>
    <w:p w14:paraId="57D27E25" w14:textId="39C12A9A" w:rsidR="00B320DF" w:rsidRPr="00C254B9" w:rsidRDefault="00B320DF" w:rsidP="008863C9">
      <w:pPr>
        <w:pStyle w:val="ListParagraph"/>
        <w:shd w:val="clear" w:color="auto" w:fill="FFFFFF"/>
        <w:spacing w:after="120"/>
        <w:ind w:left="0"/>
        <w:rPr>
          <w:rFonts w:ascii="Arial" w:hAnsi="Arial" w:cs="Arial"/>
          <w:b/>
          <w:bCs/>
          <w:i/>
          <w:iCs/>
          <w:sz w:val="22"/>
          <w:szCs w:val="22"/>
        </w:rPr>
      </w:pPr>
      <w:r w:rsidRPr="00C254B9">
        <w:rPr>
          <w:rFonts w:ascii="Arial" w:hAnsi="Arial" w:cs="Arial"/>
          <w:b/>
          <w:bCs/>
          <w:i/>
          <w:iCs/>
          <w:sz w:val="22"/>
          <w:szCs w:val="22"/>
        </w:rPr>
        <w:t xml:space="preserve">Wales Tourism Alliance – </w:t>
      </w:r>
      <w:r w:rsidR="00231588" w:rsidRPr="00C254B9">
        <w:rPr>
          <w:rFonts w:ascii="Arial" w:hAnsi="Arial" w:cs="Arial"/>
          <w:b/>
          <w:bCs/>
          <w:i/>
          <w:iCs/>
          <w:sz w:val="22"/>
          <w:szCs w:val="22"/>
        </w:rPr>
        <w:t>02</w:t>
      </w:r>
      <w:r w:rsidR="00300163" w:rsidRPr="00C254B9">
        <w:rPr>
          <w:rFonts w:ascii="Arial" w:hAnsi="Arial" w:cs="Arial"/>
          <w:b/>
          <w:bCs/>
          <w:i/>
          <w:iCs/>
          <w:sz w:val="22"/>
          <w:szCs w:val="22"/>
        </w:rPr>
        <w:t>/02/</w:t>
      </w:r>
      <w:r w:rsidRPr="00C254B9">
        <w:rPr>
          <w:rFonts w:ascii="Arial" w:hAnsi="Arial" w:cs="Arial"/>
          <w:b/>
          <w:bCs/>
          <w:i/>
          <w:iCs/>
          <w:sz w:val="22"/>
          <w:szCs w:val="22"/>
        </w:rPr>
        <w:t>2021</w:t>
      </w:r>
    </w:p>
    <w:sectPr w:rsidR="00B320DF" w:rsidRPr="00C254B9" w:rsidSect="00E41A0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E7B3" w14:textId="77777777" w:rsidR="00D97FE0" w:rsidRDefault="00D97FE0" w:rsidP="003A53D3">
      <w:r>
        <w:separator/>
      </w:r>
    </w:p>
  </w:endnote>
  <w:endnote w:type="continuationSeparator" w:id="0">
    <w:p w14:paraId="3914836D" w14:textId="77777777" w:rsidR="00D97FE0" w:rsidRDefault="00D97FE0" w:rsidP="003A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91EB" w14:textId="77777777" w:rsidR="00D97FE0" w:rsidRDefault="00D97FE0" w:rsidP="003A53D3">
      <w:r>
        <w:separator/>
      </w:r>
    </w:p>
  </w:footnote>
  <w:footnote w:type="continuationSeparator" w:id="0">
    <w:p w14:paraId="0CC4A0BD" w14:textId="77777777" w:rsidR="00D97FE0" w:rsidRDefault="00D97FE0" w:rsidP="003A5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643B1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91AA2D"/>
    <w:multiLevelType w:val="singleLevel"/>
    <w:tmpl w:val="410E6AD3"/>
    <w:lvl w:ilvl="0">
      <w:start w:val="1"/>
      <w:numFmt w:val="lowerLetter"/>
      <w:lvlText w:val="%1."/>
      <w:lvlJc w:val="left"/>
      <w:pPr>
        <w:tabs>
          <w:tab w:val="num" w:pos="360"/>
        </w:tabs>
        <w:ind w:left="792" w:hanging="360"/>
      </w:pPr>
      <w:rPr>
        <w:rFonts w:ascii="Arial" w:hAnsi="Arial" w:cs="Symbol"/>
        <w:snapToGrid/>
        <w:spacing w:val="2"/>
        <w:sz w:val="22"/>
        <w:szCs w:val="22"/>
      </w:rPr>
    </w:lvl>
  </w:abstractNum>
  <w:abstractNum w:abstractNumId="2" w15:restartNumberingAfterBreak="0">
    <w:nsid w:val="028D7C6F"/>
    <w:multiLevelType w:val="multilevel"/>
    <w:tmpl w:val="13F6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958DA0"/>
    <w:multiLevelType w:val="singleLevel"/>
    <w:tmpl w:val="39DF2B62"/>
    <w:lvl w:ilvl="0">
      <w:start w:val="1"/>
      <w:numFmt w:val="lowerLetter"/>
      <w:lvlText w:val="%1."/>
      <w:lvlJc w:val="left"/>
      <w:pPr>
        <w:tabs>
          <w:tab w:val="num" w:pos="360"/>
        </w:tabs>
        <w:ind w:left="792" w:hanging="360"/>
      </w:pPr>
      <w:rPr>
        <w:rFonts w:ascii="Arial" w:hAnsi="Arial" w:cs="Symbol"/>
        <w:snapToGrid/>
        <w:spacing w:val="-6"/>
        <w:sz w:val="22"/>
        <w:szCs w:val="22"/>
      </w:rPr>
    </w:lvl>
  </w:abstractNum>
  <w:abstractNum w:abstractNumId="4" w15:restartNumberingAfterBreak="0">
    <w:nsid w:val="03B279A5"/>
    <w:multiLevelType w:val="multilevel"/>
    <w:tmpl w:val="1320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51426F"/>
    <w:multiLevelType w:val="multilevel"/>
    <w:tmpl w:val="AB4AD07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4AEFE23"/>
    <w:multiLevelType w:val="singleLevel"/>
    <w:tmpl w:val="77152B84"/>
    <w:lvl w:ilvl="0">
      <w:start w:val="1"/>
      <w:numFmt w:val="lowerLetter"/>
      <w:lvlText w:val="%1."/>
      <w:lvlJc w:val="left"/>
      <w:pPr>
        <w:tabs>
          <w:tab w:val="num" w:pos="360"/>
        </w:tabs>
        <w:ind w:left="792" w:hanging="360"/>
      </w:pPr>
      <w:rPr>
        <w:rFonts w:ascii="Arial" w:hAnsi="Arial" w:cs="Symbol"/>
        <w:snapToGrid/>
        <w:spacing w:val="-4"/>
        <w:sz w:val="22"/>
        <w:szCs w:val="22"/>
      </w:rPr>
    </w:lvl>
  </w:abstractNum>
  <w:abstractNum w:abstractNumId="7" w15:restartNumberingAfterBreak="0">
    <w:nsid w:val="053152D0"/>
    <w:multiLevelType w:val="multilevel"/>
    <w:tmpl w:val="6CCC324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7212056"/>
    <w:multiLevelType w:val="multilevel"/>
    <w:tmpl w:val="5F0A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D27276"/>
    <w:multiLevelType w:val="hybridMultilevel"/>
    <w:tmpl w:val="585409C0"/>
    <w:lvl w:ilvl="0" w:tplc="3E22FCEA">
      <w:start w:val="3"/>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E50CF"/>
    <w:multiLevelType w:val="hybridMultilevel"/>
    <w:tmpl w:val="F27AC108"/>
    <w:lvl w:ilvl="0" w:tplc="EADECF0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A0545"/>
    <w:multiLevelType w:val="hybridMultilevel"/>
    <w:tmpl w:val="7E60B5F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269C4"/>
    <w:multiLevelType w:val="hybridMultilevel"/>
    <w:tmpl w:val="89A27AF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24D66370"/>
    <w:multiLevelType w:val="hybridMultilevel"/>
    <w:tmpl w:val="FB662F9A"/>
    <w:lvl w:ilvl="0" w:tplc="6292E4E2">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8E41B6"/>
    <w:multiLevelType w:val="hybridMultilevel"/>
    <w:tmpl w:val="80907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7274B2"/>
    <w:multiLevelType w:val="multilevel"/>
    <w:tmpl w:val="6846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6668AE"/>
    <w:multiLevelType w:val="multilevel"/>
    <w:tmpl w:val="5FB8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146CA8"/>
    <w:multiLevelType w:val="multilevel"/>
    <w:tmpl w:val="7296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6B05C9"/>
    <w:multiLevelType w:val="hybridMultilevel"/>
    <w:tmpl w:val="478E615E"/>
    <w:lvl w:ilvl="0" w:tplc="FDF68D0A">
      <w:start w:val="3"/>
      <w:numFmt w:val="bullet"/>
      <w:lvlText w:val="-"/>
      <w:lvlJc w:val="left"/>
      <w:pPr>
        <w:ind w:left="408" w:hanging="360"/>
      </w:pPr>
      <w:rPr>
        <w:rFonts w:ascii="Arial" w:eastAsia="SimSun" w:hAnsi="Arial" w:cs="Arial"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9" w15:restartNumberingAfterBreak="0">
    <w:nsid w:val="2B837AB7"/>
    <w:multiLevelType w:val="hybridMultilevel"/>
    <w:tmpl w:val="F7307A6E"/>
    <w:lvl w:ilvl="0" w:tplc="0809000F">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BD96D55"/>
    <w:multiLevelType w:val="hybridMultilevel"/>
    <w:tmpl w:val="2AC06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DC37DF"/>
    <w:multiLevelType w:val="hybridMultilevel"/>
    <w:tmpl w:val="341C817C"/>
    <w:lvl w:ilvl="0" w:tplc="7590A6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053E2"/>
    <w:multiLevelType w:val="hybridMultilevel"/>
    <w:tmpl w:val="AB2424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0954A8D"/>
    <w:multiLevelType w:val="hybridMultilevel"/>
    <w:tmpl w:val="83DC3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E516CE"/>
    <w:multiLevelType w:val="multilevel"/>
    <w:tmpl w:val="4276F6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142627"/>
    <w:multiLevelType w:val="multilevel"/>
    <w:tmpl w:val="B632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980E0E"/>
    <w:multiLevelType w:val="multilevel"/>
    <w:tmpl w:val="D826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D2641"/>
    <w:multiLevelType w:val="multilevel"/>
    <w:tmpl w:val="68EC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191BB7"/>
    <w:multiLevelType w:val="multilevel"/>
    <w:tmpl w:val="F0A4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93A68"/>
    <w:multiLevelType w:val="multilevel"/>
    <w:tmpl w:val="A9BE7C8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F843F5D"/>
    <w:multiLevelType w:val="hybridMultilevel"/>
    <w:tmpl w:val="25B4D96E"/>
    <w:lvl w:ilvl="0" w:tplc="1516597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B93FAB"/>
    <w:multiLevelType w:val="hybridMultilevel"/>
    <w:tmpl w:val="EB54811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FDA27AA"/>
    <w:multiLevelType w:val="hybridMultilevel"/>
    <w:tmpl w:val="A3324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4128D"/>
    <w:multiLevelType w:val="hybridMultilevel"/>
    <w:tmpl w:val="C37AA712"/>
    <w:lvl w:ilvl="0" w:tplc="9D66D51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C54D65"/>
    <w:multiLevelType w:val="hybridMultilevel"/>
    <w:tmpl w:val="4880E8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092993"/>
    <w:multiLevelType w:val="hybridMultilevel"/>
    <w:tmpl w:val="E7D2E88E"/>
    <w:lvl w:ilvl="0" w:tplc="D766F08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516D5E"/>
    <w:multiLevelType w:val="multilevel"/>
    <w:tmpl w:val="DC7C1D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F6247B"/>
    <w:multiLevelType w:val="hybridMultilevel"/>
    <w:tmpl w:val="9416A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711D98"/>
    <w:multiLevelType w:val="multilevel"/>
    <w:tmpl w:val="5ACA5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9157D8"/>
    <w:multiLevelType w:val="multilevel"/>
    <w:tmpl w:val="A7A4D79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49F61C8"/>
    <w:multiLevelType w:val="hybridMultilevel"/>
    <w:tmpl w:val="E6247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F3633A"/>
    <w:multiLevelType w:val="multilevel"/>
    <w:tmpl w:val="E27C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2C576B"/>
    <w:multiLevelType w:val="multilevel"/>
    <w:tmpl w:val="C502813C"/>
    <w:lvl w:ilvl="0">
      <w:start w:val="3"/>
      <w:numFmt w:val="decimal"/>
      <w:lvlText w:val="%1"/>
      <w:lvlJc w:val="left"/>
      <w:pPr>
        <w:tabs>
          <w:tab w:val="num" w:pos="360"/>
        </w:tabs>
        <w:ind w:left="360" w:hanging="360"/>
      </w:pPr>
      <w:rPr>
        <w:rFonts w:ascii="Times New Roman" w:hAnsi="Times New Roman" w:cs="Times New Roman" w:hint="default"/>
      </w:rPr>
    </w:lvl>
    <w:lvl w:ilvl="1">
      <w:start w:val="6"/>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3" w15:restartNumberingAfterBreak="0">
    <w:nsid w:val="6E49232C"/>
    <w:multiLevelType w:val="multilevel"/>
    <w:tmpl w:val="2798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8D3BBD"/>
    <w:multiLevelType w:val="hybridMultilevel"/>
    <w:tmpl w:val="0D04D898"/>
    <w:lvl w:ilvl="0" w:tplc="9DE4C7C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CD5771"/>
    <w:multiLevelType w:val="hybridMultilevel"/>
    <w:tmpl w:val="B13606C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3503E7"/>
    <w:multiLevelType w:val="hybridMultilevel"/>
    <w:tmpl w:val="FA2037BA"/>
    <w:lvl w:ilvl="0" w:tplc="2214ACDC">
      <w:start w:val="3"/>
      <w:numFmt w:val="bullet"/>
      <w:lvlText w:val="-"/>
      <w:lvlJc w:val="left"/>
      <w:pPr>
        <w:ind w:left="720" w:hanging="36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8B3479"/>
    <w:multiLevelType w:val="hybridMultilevel"/>
    <w:tmpl w:val="8AC4FDA6"/>
    <w:lvl w:ilvl="0" w:tplc="0A78F68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C01496"/>
    <w:multiLevelType w:val="hybridMultilevel"/>
    <w:tmpl w:val="2E74A6CC"/>
    <w:lvl w:ilvl="0" w:tplc="F18E793A">
      <w:start w:val="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0"/>
  </w:num>
  <w:num w:numId="5">
    <w:abstractNumId w:val="23"/>
  </w:num>
  <w:num w:numId="6">
    <w:abstractNumId w:val="32"/>
  </w:num>
  <w:num w:numId="7">
    <w:abstractNumId w:val="0"/>
  </w:num>
  <w:num w:numId="8">
    <w:abstractNumId w:val="37"/>
  </w:num>
  <w:num w:numId="9">
    <w:abstractNumId w:val="31"/>
  </w:num>
  <w:num w:numId="10">
    <w:abstractNumId w:val="46"/>
  </w:num>
  <w:num w:numId="11">
    <w:abstractNumId w:val="7"/>
  </w:num>
  <w:num w:numId="12">
    <w:abstractNumId w:val="5"/>
  </w:num>
  <w:num w:numId="13">
    <w:abstractNumId w:val="39"/>
  </w:num>
  <w:num w:numId="14">
    <w:abstractNumId w:val="29"/>
  </w:num>
  <w:num w:numId="15">
    <w:abstractNumId w:val="42"/>
  </w:num>
  <w:num w:numId="16">
    <w:abstractNumId w:val="38"/>
  </w:num>
  <w:num w:numId="17">
    <w:abstractNumId w:val="13"/>
  </w:num>
  <w:num w:numId="18">
    <w:abstractNumId w:val="36"/>
  </w:num>
  <w:num w:numId="19">
    <w:abstractNumId w:val="24"/>
  </w:num>
  <w:num w:numId="20">
    <w:abstractNumId w:val="9"/>
  </w:num>
  <w:num w:numId="21">
    <w:abstractNumId w:val="18"/>
  </w:num>
  <w:num w:numId="22">
    <w:abstractNumId w:val="30"/>
  </w:num>
  <w:num w:numId="23">
    <w:abstractNumId w:val="1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num>
  <w:num w:numId="26">
    <w:abstractNumId w:val="34"/>
  </w:num>
  <w:num w:numId="27">
    <w:abstractNumId w:val="45"/>
  </w:num>
  <w:num w:numId="28">
    <w:abstractNumId w:val="11"/>
  </w:num>
  <w:num w:numId="29">
    <w:abstractNumId w:val="19"/>
  </w:num>
  <w:num w:numId="30">
    <w:abstractNumId w:val="26"/>
  </w:num>
  <w:num w:numId="31">
    <w:abstractNumId w:val="28"/>
  </w:num>
  <w:num w:numId="32">
    <w:abstractNumId w:val="17"/>
  </w:num>
  <w:num w:numId="33">
    <w:abstractNumId w:val="25"/>
  </w:num>
  <w:num w:numId="34">
    <w:abstractNumId w:val="4"/>
  </w:num>
  <w:num w:numId="35">
    <w:abstractNumId w:val="16"/>
  </w:num>
  <w:num w:numId="36">
    <w:abstractNumId w:val="2"/>
  </w:num>
  <w:num w:numId="37">
    <w:abstractNumId w:val="43"/>
  </w:num>
  <w:num w:numId="38">
    <w:abstractNumId w:val="8"/>
  </w:num>
  <w:num w:numId="39">
    <w:abstractNumId w:val="15"/>
  </w:num>
  <w:num w:numId="40">
    <w:abstractNumId w:val="27"/>
  </w:num>
  <w:num w:numId="41">
    <w:abstractNumId w:val="41"/>
  </w:num>
  <w:num w:numId="42">
    <w:abstractNumId w:val="35"/>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40"/>
  </w:num>
  <w:num w:numId="46">
    <w:abstractNumId w:val="33"/>
  </w:num>
  <w:num w:numId="47">
    <w:abstractNumId w:val="10"/>
  </w:num>
  <w:num w:numId="48">
    <w:abstractNumId w:val="4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6C"/>
    <w:rsid w:val="00001385"/>
    <w:rsid w:val="0001398B"/>
    <w:rsid w:val="00015528"/>
    <w:rsid w:val="00022D1A"/>
    <w:rsid w:val="00027545"/>
    <w:rsid w:val="00037D69"/>
    <w:rsid w:val="00042329"/>
    <w:rsid w:val="0006495B"/>
    <w:rsid w:val="0007360E"/>
    <w:rsid w:val="000D3A35"/>
    <w:rsid w:val="00126E6B"/>
    <w:rsid w:val="00135DBA"/>
    <w:rsid w:val="0014189B"/>
    <w:rsid w:val="00155A71"/>
    <w:rsid w:val="00162FCC"/>
    <w:rsid w:val="001746AC"/>
    <w:rsid w:val="00183B45"/>
    <w:rsid w:val="00196C19"/>
    <w:rsid w:val="001F5F24"/>
    <w:rsid w:val="00205F74"/>
    <w:rsid w:val="00207D61"/>
    <w:rsid w:val="00231588"/>
    <w:rsid w:val="002479FA"/>
    <w:rsid w:val="0026608E"/>
    <w:rsid w:val="002669F0"/>
    <w:rsid w:val="002C470D"/>
    <w:rsid w:val="002C5F92"/>
    <w:rsid w:val="002E2308"/>
    <w:rsid w:val="002F52FA"/>
    <w:rsid w:val="002F5A0A"/>
    <w:rsid w:val="00300163"/>
    <w:rsid w:val="003046F5"/>
    <w:rsid w:val="00320C20"/>
    <w:rsid w:val="00331BFE"/>
    <w:rsid w:val="0035013C"/>
    <w:rsid w:val="003A1661"/>
    <w:rsid w:val="003A3A23"/>
    <w:rsid w:val="003A53D3"/>
    <w:rsid w:val="003A6024"/>
    <w:rsid w:val="003B248E"/>
    <w:rsid w:val="003E0550"/>
    <w:rsid w:val="004257F1"/>
    <w:rsid w:val="00444077"/>
    <w:rsid w:val="004719A7"/>
    <w:rsid w:val="004B1D98"/>
    <w:rsid w:val="004E1692"/>
    <w:rsid w:val="004E5D77"/>
    <w:rsid w:val="004F6C43"/>
    <w:rsid w:val="005045C2"/>
    <w:rsid w:val="00540172"/>
    <w:rsid w:val="005467B7"/>
    <w:rsid w:val="00573E8C"/>
    <w:rsid w:val="005870C6"/>
    <w:rsid w:val="005E7FD0"/>
    <w:rsid w:val="00605BD6"/>
    <w:rsid w:val="006109B3"/>
    <w:rsid w:val="006200EB"/>
    <w:rsid w:val="006268B6"/>
    <w:rsid w:val="006816F7"/>
    <w:rsid w:val="00684A7B"/>
    <w:rsid w:val="00685F5E"/>
    <w:rsid w:val="00693A6C"/>
    <w:rsid w:val="006B19F1"/>
    <w:rsid w:val="006B768C"/>
    <w:rsid w:val="006C25F5"/>
    <w:rsid w:val="006C3533"/>
    <w:rsid w:val="006C7EC2"/>
    <w:rsid w:val="006D4ADC"/>
    <w:rsid w:val="006F4C73"/>
    <w:rsid w:val="007130F3"/>
    <w:rsid w:val="0071342D"/>
    <w:rsid w:val="00722388"/>
    <w:rsid w:val="00756983"/>
    <w:rsid w:val="00761057"/>
    <w:rsid w:val="0078194A"/>
    <w:rsid w:val="00791437"/>
    <w:rsid w:val="007A4D71"/>
    <w:rsid w:val="007B0A9C"/>
    <w:rsid w:val="007C2046"/>
    <w:rsid w:val="0084168E"/>
    <w:rsid w:val="00843DAC"/>
    <w:rsid w:val="00846EFA"/>
    <w:rsid w:val="00883466"/>
    <w:rsid w:val="008863C9"/>
    <w:rsid w:val="0089282B"/>
    <w:rsid w:val="008D4A69"/>
    <w:rsid w:val="008D781E"/>
    <w:rsid w:val="008D7CC5"/>
    <w:rsid w:val="0090739A"/>
    <w:rsid w:val="00942EA4"/>
    <w:rsid w:val="0095102A"/>
    <w:rsid w:val="00985589"/>
    <w:rsid w:val="0099009D"/>
    <w:rsid w:val="009E6CAB"/>
    <w:rsid w:val="009F4B70"/>
    <w:rsid w:val="00A2659B"/>
    <w:rsid w:val="00A35E39"/>
    <w:rsid w:val="00A54B87"/>
    <w:rsid w:val="00AD02DE"/>
    <w:rsid w:val="00AD2FF1"/>
    <w:rsid w:val="00AF0E5A"/>
    <w:rsid w:val="00AF1E95"/>
    <w:rsid w:val="00B2502A"/>
    <w:rsid w:val="00B25468"/>
    <w:rsid w:val="00B2757C"/>
    <w:rsid w:val="00B320DF"/>
    <w:rsid w:val="00B628B1"/>
    <w:rsid w:val="00B74C45"/>
    <w:rsid w:val="00BA7AB1"/>
    <w:rsid w:val="00BC6812"/>
    <w:rsid w:val="00BE3753"/>
    <w:rsid w:val="00BF0189"/>
    <w:rsid w:val="00BF5220"/>
    <w:rsid w:val="00C04E7A"/>
    <w:rsid w:val="00C137CF"/>
    <w:rsid w:val="00C162E5"/>
    <w:rsid w:val="00C21397"/>
    <w:rsid w:val="00C217FC"/>
    <w:rsid w:val="00C2451F"/>
    <w:rsid w:val="00C254B9"/>
    <w:rsid w:val="00C578F0"/>
    <w:rsid w:val="00C61F94"/>
    <w:rsid w:val="00C96777"/>
    <w:rsid w:val="00CA0ED5"/>
    <w:rsid w:val="00CA281D"/>
    <w:rsid w:val="00CD6B33"/>
    <w:rsid w:val="00CE1D08"/>
    <w:rsid w:val="00CF5D4F"/>
    <w:rsid w:val="00D10A7F"/>
    <w:rsid w:val="00D1240A"/>
    <w:rsid w:val="00D154AD"/>
    <w:rsid w:val="00D32EF3"/>
    <w:rsid w:val="00D4440B"/>
    <w:rsid w:val="00D950A2"/>
    <w:rsid w:val="00D97FE0"/>
    <w:rsid w:val="00DD300C"/>
    <w:rsid w:val="00E3294A"/>
    <w:rsid w:val="00E41A07"/>
    <w:rsid w:val="00E455BF"/>
    <w:rsid w:val="00E708E5"/>
    <w:rsid w:val="00E72B9B"/>
    <w:rsid w:val="00E773F7"/>
    <w:rsid w:val="00EA0A2C"/>
    <w:rsid w:val="00EA354F"/>
    <w:rsid w:val="00ED0F44"/>
    <w:rsid w:val="00EE317F"/>
    <w:rsid w:val="00F232FD"/>
    <w:rsid w:val="00F26B48"/>
    <w:rsid w:val="00F339DC"/>
    <w:rsid w:val="00F44903"/>
    <w:rsid w:val="00F72AC2"/>
    <w:rsid w:val="00F762FA"/>
    <w:rsid w:val="00FA5D92"/>
    <w:rsid w:val="00FB4465"/>
    <w:rsid w:val="00FD0E0F"/>
    <w:rsid w:val="00FD26DD"/>
    <w:rsid w:val="00FD3A8D"/>
    <w:rsid w:val="00FE2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4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A07"/>
    <w:rPr>
      <w:rFonts w:eastAsia="Times New Roman"/>
      <w:sz w:val="24"/>
      <w:szCs w:val="24"/>
      <w:lang w:eastAsia="en-US"/>
    </w:rPr>
  </w:style>
  <w:style w:type="paragraph" w:styleId="Heading1">
    <w:name w:val="heading 1"/>
    <w:basedOn w:val="Normal"/>
    <w:next w:val="Normal"/>
    <w:link w:val="Heading1Char"/>
    <w:uiPriority w:val="9"/>
    <w:qFormat/>
    <w:rsid w:val="00C162E5"/>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41A07"/>
    <w:pPr>
      <w:keepNext/>
      <w:jc w:val="center"/>
      <w:outlineLvl w:val="1"/>
    </w:pPr>
    <w:rPr>
      <w:rFonts w:ascii="Arial" w:hAnsi="Arial"/>
      <w:b/>
      <w:szCs w:val="20"/>
      <w:lang w:val="en-US" w:eastAsia="en-GB"/>
    </w:rPr>
  </w:style>
  <w:style w:type="paragraph" w:styleId="Heading3">
    <w:name w:val="heading 3"/>
    <w:basedOn w:val="Normal"/>
    <w:next w:val="Normal"/>
    <w:qFormat/>
    <w:rsid w:val="00E41A07"/>
    <w:pPr>
      <w:keepNext/>
      <w:outlineLvl w:val="2"/>
    </w:pPr>
    <w:rPr>
      <w:rFonts w:ascii="Arial" w:hAnsi="Arial" w:cs="Arial"/>
      <w:b/>
      <w:bCs/>
    </w:rPr>
  </w:style>
  <w:style w:type="paragraph" w:styleId="Heading4">
    <w:name w:val="heading 4"/>
    <w:basedOn w:val="Normal"/>
    <w:next w:val="Normal"/>
    <w:qFormat/>
    <w:rsid w:val="00E41A07"/>
    <w:pPr>
      <w:keepNext/>
      <w:outlineLvl w:val="3"/>
    </w:pPr>
    <w:rPr>
      <w:rFonts w:ascii="Arial" w:hAnsi="Arial" w:cs="Arial"/>
      <w:b/>
      <w:bCs/>
      <w:i/>
      <w:iCs/>
      <w:szCs w:val="28"/>
    </w:rPr>
  </w:style>
  <w:style w:type="paragraph" w:styleId="Heading5">
    <w:name w:val="heading 5"/>
    <w:basedOn w:val="Normal"/>
    <w:next w:val="Normal"/>
    <w:qFormat/>
    <w:rsid w:val="00E41A07"/>
    <w:pPr>
      <w:keepNext/>
      <w:autoSpaceDE w:val="0"/>
      <w:autoSpaceDN w:val="0"/>
      <w:adjustRightInd w:val="0"/>
      <w:jc w:val="center"/>
      <w:outlineLvl w:val="4"/>
    </w:pPr>
    <w:rPr>
      <w:rFonts w:ascii="Arial" w:hAnsi="Arial" w:cs="Arial"/>
      <w:b/>
      <w:bCs/>
      <w:sz w:val="36"/>
      <w:szCs w:val="22"/>
      <w:lang w:val="en-US"/>
    </w:rPr>
  </w:style>
  <w:style w:type="paragraph" w:styleId="Heading6">
    <w:name w:val="heading 6"/>
    <w:basedOn w:val="Normal"/>
    <w:next w:val="Normal"/>
    <w:qFormat/>
    <w:rsid w:val="00E41A07"/>
    <w:pPr>
      <w:keepNext/>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41A07"/>
    <w:pPr>
      <w:autoSpaceDE w:val="0"/>
      <w:autoSpaceDN w:val="0"/>
      <w:adjustRightInd w:val="0"/>
      <w:jc w:val="center"/>
    </w:pPr>
    <w:rPr>
      <w:rFonts w:ascii="Arial" w:hAnsi="Arial" w:cs="Arial"/>
      <w:sz w:val="22"/>
      <w:szCs w:val="22"/>
      <w:lang w:val="en-US"/>
    </w:rPr>
  </w:style>
  <w:style w:type="character" w:styleId="Hyperlink">
    <w:name w:val="Hyperlink"/>
    <w:semiHidden/>
    <w:rsid w:val="00E41A07"/>
    <w:rPr>
      <w:color w:val="0000FF"/>
      <w:u w:val="single"/>
    </w:rPr>
  </w:style>
  <w:style w:type="paragraph" w:customStyle="1" w:styleId="Default">
    <w:name w:val="Default"/>
    <w:rsid w:val="00E41A07"/>
    <w:pPr>
      <w:autoSpaceDE w:val="0"/>
      <w:autoSpaceDN w:val="0"/>
      <w:adjustRightInd w:val="0"/>
    </w:pPr>
    <w:rPr>
      <w:rFonts w:ascii="Arial" w:eastAsia="Times New Roman" w:hAnsi="Arial" w:cs="Arial"/>
      <w:color w:val="000000"/>
      <w:sz w:val="24"/>
      <w:szCs w:val="24"/>
      <w:lang w:val="en-US" w:eastAsia="en-US"/>
    </w:rPr>
  </w:style>
  <w:style w:type="paragraph" w:styleId="Caption">
    <w:name w:val="caption"/>
    <w:basedOn w:val="Normal"/>
    <w:next w:val="Normal"/>
    <w:qFormat/>
    <w:rsid w:val="00E41A07"/>
    <w:rPr>
      <w:i/>
      <w:iCs/>
      <w:sz w:val="16"/>
    </w:rPr>
  </w:style>
  <w:style w:type="paragraph" w:styleId="BalloonText">
    <w:name w:val="Balloon Text"/>
    <w:basedOn w:val="Normal"/>
    <w:semiHidden/>
    <w:rsid w:val="00E41A07"/>
    <w:rPr>
      <w:rFonts w:ascii="Tahoma" w:hAnsi="Tahoma" w:cs="Tahoma"/>
      <w:sz w:val="16"/>
      <w:szCs w:val="16"/>
    </w:rPr>
  </w:style>
  <w:style w:type="paragraph" w:styleId="HTMLPreformatted">
    <w:name w:val="HTML Preformatted"/>
    <w:basedOn w:val="Normal"/>
    <w:semiHidden/>
    <w:rsid w:val="00E41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List">
    <w:name w:val="List"/>
    <w:basedOn w:val="Normal"/>
    <w:semiHidden/>
    <w:rsid w:val="00E41A07"/>
    <w:pPr>
      <w:ind w:left="283" w:hanging="283"/>
    </w:pPr>
  </w:style>
  <w:style w:type="paragraph" w:styleId="List2">
    <w:name w:val="List 2"/>
    <w:basedOn w:val="Normal"/>
    <w:semiHidden/>
    <w:rsid w:val="00E41A07"/>
    <w:pPr>
      <w:ind w:left="566" w:hanging="283"/>
    </w:pPr>
  </w:style>
  <w:style w:type="paragraph" w:styleId="List3">
    <w:name w:val="List 3"/>
    <w:basedOn w:val="Normal"/>
    <w:semiHidden/>
    <w:rsid w:val="00E41A07"/>
    <w:pPr>
      <w:ind w:left="849" w:hanging="283"/>
    </w:pPr>
  </w:style>
  <w:style w:type="paragraph" w:styleId="List4">
    <w:name w:val="List 4"/>
    <w:basedOn w:val="Normal"/>
    <w:semiHidden/>
    <w:rsid w:val="00E41A07"/>
    <w:pPr>
      <w:ind w:left="1132" w:hanging="283"/>
    </w:pPr>
  </w:style>
  <w:style w:type="paragraph" w:styleId="List5">
    <w:name w:val="List 5"/>
    <w:basedOn w:val="Normal"/>
    <w:semiHidden/>
    <w:rsid w:val="00E41A07"/>
    <w:pPr>
      <w:ind w:left="1415" w:hanging="283"/>
    </w:pPr>
  </w:style>
  <w:style w:type="paragraph" w:styleId="Date">
    <w:name w:val="Date"/>
    <w:basedOn w:val="Normal"/>
    <w:next w:val="Normal"/>
    <w:semiHidden/>
    <w:rsid w:val="00E41A07"/>
  </w:style>
  <w:style w:type="paragraph" w:styleId="ListBullet2">
    <w:name w:val="List Bullet 2"/>
    <w:basedOn w:val="Normal"/>
    <w:autoRedefine/>
    <w:semiHidden/>
    <w:rsid w:val="00E41A07"/>
    <w:pPr>
      <w:numPr>
        <w:numId w:val="7"/>
      </w:numPr>
    </w:pPr>
  </w:style>
  <w:style w:type="paragraph" w:styleId="ListContinue">
    <w:name w:val="List Continue"/>
    <w:basedOn w:val="Normal"/>
    <w:semiHidden/>
    <w:rsid w:val="00E41A07"/>
    <w:pPr>
      <w:spacing w:after="120"/>
      <w:ind w:left="283"/>
    </w:pPr>
  </w:style>
  <w:style w:type="paragraph" w:styleId="ListContinue2">
    <w:name w:val="List Continue 2"/>
    <w:basedOn w:val="Normal"/>
    <w:semiHidden/>
    <w:rsid w:val="00E41A07"/>
    <w:pPr>
      <w:spacing w:after="120"/>
      <w:ind w:left="566"/>
    </w:pPr>
  </w:style>
  <w:style w:type="paragraph" w:styleId="ListContinue4">
    <w:name w:val="List Continue 4"/>
    <w:basedOn w:val="Normal"/>
    <w:semiHidden/>
    <w:rsid w:val="00E41A07"/>
    <w:pPr>
      <w:spacing w:after="120"/>
      <w:ind w:left="1132"/>
    </w:pPr>
  </w:style>
  <w:style w:type="paragraph" w:styleId="ListContinue5">
    <w:name w:val="List Continue 5"/>
    <w:basedOn w:val="Normal"/>
    <w:semiHidden/>
    <w:rsid w:val="00E41A07"/>
    <w:pPr>
      <w:spacing w:after="120"/>
      <w:ind w:left="1415"/>
    </w:pPr>
  </w:style>
  <w:style w:type="paragraph" w:styleId="Subtitle">
    <w:name w:val="Subtitle"/>
    <w:basedOn w:val="Normal"/>
    <w:qFormat/>
    <w:rsid w:val="00E41A07"/>
    <w:pPr>
      <w:spacing w:after="60"/>
      <w:jc w:val="center"/>
      <w:outlineLvl w:val="1"/>
    </w:pPr>
    <w:rPr>
      <w:rFonts w:ascii="Arial" w:hAnsi="Arial" w:cs="Arial"/>
    </w:rPr>
  </w:style>
  <w:style w:type="paragraph" w:styleId="Footer">
    <w:name w:val="footer"/>
    <w:basedOn w:val="Normal"/>
    <w:unhideWhenUsed/>
    <w:rsid w:val="00E41A07"/>
    <w:pPr>
      <w:tabs>
        <w:tab w:val="center" w:pos="4513"/>
        <w:tab w:val="right" w:pos="9026"/>
      </w:tabs>
    </w:pPr>
  </w:style>
  <w:style w:type="character" w:customStyle="1" w:styleId="FooterChar">
    <w:name w:val="Footer Char"/>
    <w:semiHidden/>
    <w:rsid w:val="00E41A07"/>
    <w:rPr>
      <w:rFonts w:eastAsia="Times New Roman"/>
      <w:sz w:val="24"/>
      <w:szCs w:val="24"/>
      <w:lang w:eastAsia="en-US"/>
    </w:rPr>
  </w:style>
  <w:style w:type="paragraph" w:styleId="ListParagraph">
    <w:name w:val="List Paragraph"/>
    <w:basedOn w:val="Normal"/>
    <w:qFormat/>
    <w:rsid w:val="00E41A07"/>
    <w:pPr>
      <w:ind w:left="720"/>
    </w:pPr>
  </w:style>
  <w:style w:type="paragraph" w:styleId="NormalWeb">
    <w:name w:val="Normal (Web)"/>
    <w:basedOn w:val="Normal"/>
    <w:semiHidden/>
    <w:unhideWhenUsed/>
    <w:rsid w:val="00E41A07"/>
    <w:pPr>
      <w:spacing w:before="100" w:beforeAutospacing="1" w:after="100" w:afterAutospacing="1" w:line="336" w:lineRule="auto"/>
    </w:pPr>
    <w:rPr>
      <w:rFonts w:ascii="Tahoma" w:hAnsi="Tahoma" w:cs="Tahoma"/>
      <w:color w:val="000000"/>
      <w:lang w:eastAsia="en-GB"/>
    </w:rPr>
  </w:style>
  <w:style w:type="paragraph" w:styleId="PlainText">
    <w:name w:val="Plain Text"/>
    <w:basedOn w:val="Normal"/>
    <w:link w:val="PlainTextChar"/>
    <w:uiPriority w:val="99"/>
    <w:unhideWhenUsed/>
    <w:rsid w:val="00AD2FF1"/>
    <w:pPr>
      <w:jc w:val="both"/>
    </w:pPr>
    <w:rPr>
      <w:rFonts w:ascii="Consolas" w:eastAsia="Calibri" w:hAnsi="Consolas"/>
      <w:sz w:val="21"/>
      <w:szCs w:val="21"/>
    </w:rPr>
  </w:style>
  <w:style w:type="character" w:customStyle="1" w:styleId="PlainTextChar">
    <w:name w:val="Plain Text Char"/>
    <w:link w:val="PlainText"/>
    <w:uiPriority w:val="99"/>
    <w:rsid w:val="00AD2FF1"/>
    <w:rPr>
      <w:rFonts w:ascii="Consolas" w:eastAsia="Calibri" w:hAnsi="Consolas" w:cs="Times New Roman"/>
      <w:sz w:val="21"/>
      <w:szCs w:val="21"/>
      <w:lang w:eastAsia="en-US"/>
    </w:rPr>
  </w:style>
  <w:style w:type="character" w:customStyle="1" w:styleId="Heading1Char">
    <w:name w:val="Heading 1 Char"/>
    <w:link w:val="Heading1"/>
    <w:uiPriority w:val="9"/>
    <w:rsid w:val="00C162E5"/>
    <w:rPr>
      <w:rFonts w:ascii="Cambria" w:eastAsia="Times New Roman" w:hAnsi="Cambria" w:cs="Times New Roman"/>
      <w:b/>
      <w:bCs/>
      <w:kern w:val="32"/>
      <w:sz w:val="32"/>
      <w:szCs w:val="32"/>
      <w:lang w:eastAsia="en-US"/>
    </w:rPr>
  </w:style>
  <w:style w:type="paragraph" w:styleId="NoSpacing">
    <w:name w:val="No Spacing"/>
    <w:uiPriority w:val="1"/>
    <w:qFormat/>
    <w:rsid w:val="00AF0E5A"/>
    <w:rPr>
      <w:rFonts w:ascii="Calibri" w:eastAsia="Calibri" w:hAnsi="Calibri"/>
      <w:sz w:val="22"/>
      <w:szCs w:val="22"/>
      <w:lang w:eastAsia="en-US"/>
    </w:rPr>
  </w:style>
  <w:style w:type="paragraph" w:styleId="Header">
    <w:name w:val="header"/>
    <w:basedOn w:val="Normal"/>
    <w:link w:val="HeaderChar"/>
    <w:uiPriority w:val="99"/>
    <w:unhideWhenUsed/>
    <w:rsid w:val="003A53D3"/>
    <w:pPr>
      <w:tabs>
        <w:tab w:val="center" w:pos="4513"/>
        <w:tab w:val="right" w:pos="9026"/>
      </w:tabs>
    </w:pPr>
  </w:style>
  <w:style w:type="character" w:customStyle="1" w:styleId="HeaderChar">
    <w:name w:val="Header Char"/>
    <w:basedOn w:val="DefaultParagraphFont"/>
    <w:link w:val="Header"/>
    <w:uiPriority w:val="99"/>
    <w:rsid w:val="003A53D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9510">
      <w:bodyDiv w:val="1"/>
      <w:marLeft w:val="0"/>
      <w:marRight w:val="0"/>
      <w:marTop w:val="0"/>
      <w:marBottom w:val="0"/>
      <w:divBdr>
        <w:top w:val="none" w:sz="0" w:space="0" w:color="auto"/>
        <w:left w:val="none" w:sz="0" w:space="0" w:color="auto"/>
        <w:bottom w:val="none" w:sz="0" w:space="0" w:color="auto"/>
        <w:right w:val="none" w:sz="0" w:space="0" w:color="auto"/>
      </w:divBdr>
    </w:div>
    <w:div w:id="723412727">
      <w:bodyDiv w:val="1"/>
      <w:marLeft w:val="0"/>
      <w:marRight w:val="0"/>
      <w:marTop w:val="0"/>
      <w:marBottom w:val="0"/>
      <w:divBdr>
        <w:top w:val="none" w:sz="0" w:space="0" w:color="auto"/>
        <w:left w:val="none" w:sz="0" w:space="0" w:color="auto"/>
        <w:bottom w:val="none" w:sz="0" w:space="0" w:color="auto"/>
        <w:right w:val="none" w:sz="0" w:space="0" w:color="auto"/>
      </w:divBdr>
    </w:div>
    <w:div w:id="959843529">
      <w:bodyDiv w:val="1"/>
      <w:marLeft w:val="0"/>
      <w:marRight w:val="0"/>
      <w:marTop w:val="0"/>
      <w:marBottom w:val="0"/>
      <w:divBdr>
        <w:top w:val="none" w:sz="0" w:space="0" w:color="auto"/>
        <w:left w:val="none" w:sz="0" w:space="0" w:color="auto"/>
        <w:bottom w:val="none" w:sz="0" w:space="0" w:color="auto"/>
        <w:right w:val="none" w:sz="0" w:space="0" w:color="auto"/>
      </w:divBdr>
    </w:div>
    <w:div w:id="1069227703">
      <w:bodyDiv w:val="1"/>
      <w:marLeft w:val="0"/>
      <w:marRight w:val="0"/>
      <w:marTop w:val="0"/>
      <w:marBottom w:val="0"/>
      <w:divBdr>
        <w:top w:val="none" w:sz="0" w:space="0" w:color="auto"/>
        <w:left w:val="none" w:sz="0" w:space="0" w:color="auto"/>
        <w:bottom w:val="none" w:sz="0" w:space="0" w:color="auto"/>
        <w:right w:val="none" w:sz="0" w:space="0" w:color="auto"/>
      </w:divBdr>
    </w:div>
    <w:div w:id="1137801460">
      <w:bodyDiv w:val="1"/>
      <w:marLeft w:val="0"/>
      <w:marRight w:val="0"/>
      <w:marTop w:val="0"/>
      <w:marBottom w:val="0"/>
      <w:divBdr>
        <w:top w:val="none" w:sz="0" w:space="0" w:color="auto"/>
        <w:left w:val="none" w:sz="0" w:space="0" w:color="auto"/>
        <w:bottom w:val="none" w:sz="0" w:space="0" w:color="auto"/>
        <w:right w:val="none" w:sz="0" w:space="0" w:color="auto"/>
      </w:divBdr>
    </w:div>
    <w:div w:id="1246264323">
      <w:bodyDiv w:val="1"/>
      <w:marLeft w:val="0"/>
      <w:marRight w:val="0"/>
      <w:marTop w:val="0"/>
      <w:marBottom w:val="0"/>
      <w:divBdr>
        <w:top w:val="none" w:sz="0" w:space="0" w:color="auto"/>
        <w:left w:val="none" w:sz="0" w:space="0" w:color="auto"/>
        <w:bottom w:val="none" w:sz="0" w:space="0" w:color="auto"/>
        <w:right w:val="none" w:sz="0" w:space="0" w:color="auto"/>
      </w:divBdr>
      <w:divsChild>
        <w:div w:id="1491557244">
          <w:marLeft w:val="0"/>
          <w:marRight w:val="0"/>
          <w:marTop w:val="0"/>
          <w:marBottom w:val="0"/>
          <w:divBdr>
            <w:top w:val="none" w:sz="0" w:space="0" w:color="auto"/>
            <w:left w:val="none" w:sz="0" w:space="0" w:color="auto"/>
            <w:bottom w:val="none" w:sz="0" w:space="0" w:color="auto"/>
            <w:right w:val="none" w:sz="0" w:space="0" w:color="auto"/>
          </w:divBdr>
          <w:divsChild>
            <w:div w:id="938100246">
              <w:marLeft w:val="0"/>
              <w:marRight w:val="0"/>
              <w:marTop w:val="0"/>
              <w:marBottom w:val="0"/>
              <w:divBdr>
                <w:top w:val="none" w:sz="0" w:space="0" w:color="auto"/>
                <w:left w:val="none" w:sz="0" w:space="0" w:color="auto"/>
                <w:bottom w:val="none" w:sz="0" w:space="0" w:color="auto"/>
                <w:right w:val="none" w:sz="0" w:space="0" w:color="auto"/>
              </w:divBdr>
              <w:divsChild>
                <w:div w:id="830099396">
                  <w:marLeft w:val="0"/>
                  <w:marRight w:val="0"/>
                  <w:marTop w:val="0"/>
                  <w:marBottom w:val="0"/>
                  <w:divBdr>
                    <w:top w:val="none" w:sz="0" w:space="0" w:color="auto"/>
                    <w:left w:val="none" w:sz="0" w:space="0" w:color="auto"/>
                    <w:bottom w:val="none" w:sz="0" w:space="0" w:color="auto"/>
                    <w:right w:val="none" w:sz="0" w:space="0" w:color="auto"/>
                  </w:divBdr>
                  <w:divsChild>
                    <w:div w:id="1040667735">
                      <w:marLeft w:val="0"/>
                      <w:marRight w:val="0"/>
                      <w:marTop w:val="0"/>
                      <w:marBottom w:val="0"/>
                      <w:divBdr>
                        <w:top w:val="none" w:sz="0" w:space="0" w:color="auto"/>
                        <w:left w:val="none" w:sz="0" w:space="0" w:color="auto"/>
                        <w:bottom w:val="none" w:sz="0" w:space="0" w:color="auto"/>
                        <w:right w:val="none" w:sz="0" w:space="0" w:color="auto"/>
                      </w:divBdr>
                      <w:divsChild>
                        <w:div w:id="170877423">
                          <w:marLeft w:val="0"/>
                          <w:marRight w:val="0"/>
                          <w:marTop w:val="0"/>
                          <w:marBottom w:val="0"/>
                          <w:divBdr>
                            <w:top w:val="none" w:sz="0" w:space="0" w:color="auto"/>
                            <w:left w:val="none" w:sz="0" w:space="0" w:color="auto"/>
                            <w:bottom w:val="none" w:sz="0" w:space="0" w:color="auto"/>
                            <w:right w:val="none" w:sz="0" w:space="0" w:color="auto"/>
                          </w:divBdr>
                          <w:divsChild>
                            <w:div w:id="1648364648">
                              <w:marLeft w:val="0"/>
                              <w:marRight w:val="0"/>
                              <w:marTop w:val="0"/>
                              <w:marBottom w:val="0"/>
                              <w:divBdr>
                                <w:top w:val="none" w:sz="0" w:space="0" w:color="auto"/>
                                <w:left w:val="none" w:sz="0" w:space="0" w:color="auto"/>
                                <w:bottom w:val="none" w:sz="0" w:space="0" w:color="auto"/>
                                <w:right w:val="none" w:sz="0" w:space="0" w:color="auto"/>
                              </w:divBdr>
                              <w:divsChild>
                                <w:div w:id="2096824539">
                                  <w:marLeft w:val="0"/>
                                  <w:marRight w:val="0"/>
                                  <w:marTop w:val="0"/>
                                  <w:marBottom w:val="0"/>
                                  <w:divBdr>
                                    <w:top w:val="none" w:sz="0" w:space="0" w:color="auto"/>
                                    <w:left w:val="none" w:sz="0" w:space="0" w:color="auto"/>
                                    <w:bottom w:val="none" w:sz="0" w:space="0" w:color="auto"/>
                                    <w:right w:val="none" w:sz="0" w:space="0" w:color="auto"/>
                                  </w:divBdr>
                                </w:div>
                                <w:div w:id="71661798">
                                  <w:marLeft w:val="0"/>
                                  <w:marRight w:val="0"/>
                                  <w:marTop w:val="0"/>
                                  <w:marBottom w:val="0"/>
                                  <w:divBdr>
                                    <w:top w:val="none" w:sz="0" w:space="0" w:color="auto"/>
                                    <w:left w:val="none" w:sz="0" w:space="0" w:color="auto"/>
                                    <w:bottom w:val="none" w:sz="0" w:space="0" w:color="auto"/>
                                    <w:right w:val="none" w:sz="0" w:space="0" w:color="auto"/>
                                  </w:divBdr>
                                </w:div>
                                <w:div w:id="323554136">
                                  <w:marLeft w:val="0"/>
                                  <w:marRight w:val="0"/>
                                  <w:marTop w:val="0"/>
                                  <w:marBottom w:val="0"/>
                                  <w:divBdr>
                                    <w:top w:val="none" w:sz="0" w:space="0" w:color="auto"/>
                                    <w:left w:val="none" w:sz="0" w:space="0" w:color="auto"/>
                                    <w:bottom w:val="none" w:sz="0" w:space="0" w:color="auto"/>
                                    <w:right w:val="none" w:sz="0" w:space="0" w:color="auto"/>
                                  </w:divBdr>
                                </w:div>
                                <w:div w:id="1768579863">
                                  <w:marLeft w:val="0"/>
                                  <w:marRight w:val="0"/>
                                  <w:marTop w:val="0"/>
                                  <w:marBottom w:val="0"/>
                                  <w:divBdr>
                                    <w:top w:val="none" w:sz="0" w:space="0" w:color="auto"/>
                                    <w:left w:val="none" w:sz="0" w:space="0" w:color="auto"/>
                                    <w:bottom w:val="none" w:sz="0" w:space="0" w:color="auto"/>
                                    <w:right w:val="none" w:sz="0" w:space="0" w:color="auto"/>
                                  </w:divBdr>
                                </w:div>
                                <w:div w:id="328750747">
                                  <w:marLeft w:val="0"/>
                                  <w:marRight w:val="0"/>
                                  <w:marTop w:val="0"/>
                                  <w:marBottom w:val="0"/>
                                  <w:divBdr>
                                    <w:top w:val="none" w:sz="0" w:space="0" w:color="auto"/>
                                    <w:left w:val="none" w:sz="0" w:space="0" w:color="auto"/>
                                    <w:bottom w:val="none" w:sz="0" w:space="0" w:color="auto"/>
                                    <w:right w:val="none" w:sz="0" w:space="0" w:color="auto"/>
                                  </w:divBdr>
                                </w:div>
                                <w:div w:id="1426533169">
                                  <w:marLeft w:val="0"/>
                                  <w:marRight w:val="0"/>
                                  <w:marTop w:val="0"/>
                                  <w:marBottom w:val="0"/>
                                  <w:divBdr>
                                    <w:top w:val="none" w:sz="0" w:space="0" w:color="auto"/>
                                    <w:left w:val="none" w:sz="0" w:space="0" w:color="auto"/>
                                    <w:bottom w:val="none" w:sz="0" w:space="0" w:color="auto"/>
                                    <w:right w:val="none" w:sz="0" w:space="0" w:color="auto"/>
                                  </w:divBdr>
                                </w:div>
                                <w:div w:id="1920014664">
                                  <w:marLeft w:val="0"/>
                                  <w:marRight w:val="0"/>
                                  <w:marTop w:val="0"/>
                                  <w:marBottom w:val="0"/>
                                  <w:divBdr>
                                    <w:top w:val="none" w:sz="0" w:space="0" w:color="auto"/>
                                    <w:left w:val="none" w:sz="0" w:space="0" w:color="auto"/>
                                    <w:bottom w:val="none" w:sz="0" w:space="0" w:color="auto"/>
                                    <w:right w:val="none" w:sz="0" w:space="0" w:color="auto"/>
                                  </w:divBdr>
                                </w:div>
                                <w:div w:id="1800029209">
                                  <w:marLeft w:val="0"/>
                                  <w:marRight w:val="0"/>
                                  <w:marTop w:val="0"/>
                                  <w:marBottom w:val="0"/>
                                  <w:divBdr>
                                    <w:top w:val="none" w:sz="0" w:space="0" w:color="auto"/>
                                    <w:left w:val="none" w:sz="0" w:space="0" w:color="auto"/>
                                    <w:bottom w:val="none" w:sz="0" w:space="0" w:color="auto"/>
                                    <w:right w:val="none" w:sz="0" w:space="0" w:color="auto"/>
                                  </w:divBdr>
                                </w:div>
                                <w:div w:id="67382396">
                                  <w:marLeft w:val="0"/>
                                  <w:marRight w:val="0"/>
                                  <w:marTop w:val="0"/>
                                  <w:marBottom w:val="0"/>
                                  <w:divBdr>
                                    <w:top w:val="none" w:sz="0" w:space="0" w:color="auto"/>
                                    <w:left w:val="none" w:sz="0" w:space="0" w:color="auto"/>
                                    <w:bottom w:val="none" w:sz="0" w:space="0" w:color="auto"/>
                                    <w:right w:val="none" w:sz="0" w:space="0" w:color="auto"/>
                                  </w:divBdr>
                                </w:div>
                                <w:div w:id="1653631609">
                                  <w:marLeft w:val="0"/>
                                  <w:marRight w:val="0"/>
                                  <w:marTop w:val="0"/>
                                  <w:marBottom w:val="0"/>
                                  <w:divBdr>
                                    <w:top w:val="none" w:sz="0" w:space="0" w:color="auto"/>
                                    <w:left w:val="none" w:sz="0" w:space="0" w:color="auto"/>
                                    <w:bottom w:val="none" w:sz="0" w:space="0" w:color="auto"/>
                                    <w:right w:val="none" w:sz="0" w:space="0" w:color="auto"/>
                                  </w:divBdr>
                                </w:div>
                                <w:div w:id="246769610">
                                  <w:marLeft w:val="0"/>
                                  <w:marRight w:val="0"/>
                                  <w:marTop w:val="0"/>
                                  <w:marBottom w:val="0"/>
                                  <w:divBdr>
                                    <w:top w:val="none" w:sz="0" w:space="0" w:color="auto"/>
                                    <w:left w:val="none" w:sz="0" w:space="0" w:color="auto"/>
                                    <w:bottom w:val="none" w:sz="0" w:space="0" w:color="auto"/>
                                    <w:right w:val="none" w:sz="0" w:space="0" w:color="auto"/>
                                  </w:divBdr>
                                </w:div>
                                <w:div w:id="5232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292416">
      <w:bodyDiv w:val="1"/>
      <w:marLeft w:val="0"/>
      <w:marRight w:val="0"/>
      <w:marTop w:val="0"/>
      <w:marBottom w:val="0"/>
      <w:divBdr>
        <w:top w:val="none" w:sz="0" w:space="0" w:color="auto"/>
        <w:left w:val="none" w:sz="0" w:space="0" w:color="auto"/>
        <w:bottom w:val="none" w:sz="0" w:space="0" w:color="auto"/>
        <w:right w:val="none" w:sz="0" w:space="0" w:color="auto"/>
      </w:divBdr>
    </w:div>
    <w:div w:id="1334643836">
      <w:bodyDiv w:val="1"/>
      <w:marLeft w:val="0"/>
      <w:marRight w:val="0"/>
      <w:marTop w:val="0"/>
      <w:marBottom w:val="0"/>
      <w:divBdr>
        <w:top w:val="none" w:sz="0" w:space="0" w:color="auto"/>
        <w:left w:val="none" w:sz="0" w:space="0" w:color="auto"/>
        <w:bottom w:val="none" w:sz="0" w:space="0" w:color="auto"/>
        <w:right w:val="none" w:sz="0" w:space="0" w:color="auto"/>
      </w:divBdr>
    </w:div>
    <w:div w:id="1401563671">
      <w:bodyDiv w:val="1"/>
      <w:marLeft w:val="0"/>
      <w:marRight w:val="0"/>
      <w:marTop w:val="0"/>
      <w:marBottom w:val="0"/>
      <w:divBdr>
        <w:top w:val="none" w:sz="0" w:space="0" w:color="auto"/>
        <w:left w:val="none" w:sz="0" w:space="0" w:color="auto"/>
        <w:bottom w:val="none" w:sz="0" w:space="0" w:color="auto"/>
        <w:right w:val="none" w:sz="0" w:space="0" w:color="auto"/>
      </w:divBdr>
    </w:div>
    <w:div w:id="1672755961">
      <w:bodyDiv w:val="1"/>
      <w:marLeft w:val="0"/>
      <w:marRight w:val="0"/>
      <w:marTop w:val="0"/>
      <w:marBottom w:val="0"/>
      <w:divBdr>
        <w:top w:val="none" w:sz="0" w:space="0" w:color="auto"/>
        <w:left w:val="none" w:sz="0" w:space="0" w:color="auto"/>
        <w:bottom w:val="none" w:sz="0" w:space="0" w:color="auto"/>
        <w:right w:val="none" w:sz="0" w:space="0" w:color="auto"/>
      </w:divBdr>
    </w:div>
    <w:div w:id="184971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50CB3-A7BA-422E-972D-3083B0FE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2022-02-01T16:07:00Z</dcterms:created>
  <dcterms:modified xsi:type="dcterms:W3CDTF">2022-02-02T15:24:00Z</dcterms:modified>
</cp:coreProperties>
</file>